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3DC2B" w14:textId="5AEBB324" w:rsidR="009D389A" w:rsidRPr="00484E84" w:rsidRDefault="009D389A" w:rsidP="00484E84">
      <w:pPr>
        <w:jc w:val="right"/>
        <w:rPr>
          <w:rFonts w:asciiTheme="minorHAnsi" w:hAnsiTheme="minorHAnsi" w:cstheme="minorHAnsi"/>
        </w:rPr>
      </w:pPr>
      <w:r w:rsidRPr="00484E84">
        <w:rPr>
          <w:rFonts w:asciiTheme="minorHAnsi" w:hAnsiTheme="minorHAnsi" w:cstheme="minorHAnsi"/>
        </w:rPr>
        <w:t xml:space="preserve"> </w:t>
      </w:r>
      <w:r w:rsidR="00484E84" w:rsidRPr="00484E84">
        <w:rPr>
          <w:rFonts w:asciiTheme="minorHAnsi" w:hAnsiTheme="minorHAnsi" w:cstheme="minorHAnsi"/>
        </w:rPr>
        <w:t>Załącznik nr 1</w:t>
      </w:r>
    </w:p>
    <w:p w14:paraId="1CECCF7F" w14:textId="77777777" w:rsidR="00484E84" w:rsidRPr="00484E84" w:rsidRDefault="00484E84" w:rsidP="00850482">
      <w:pPr>
        <w:rPr>
          <w:b/>
          <w:bCs/>
        </w:rPr>
      </w:pPr>
    </w:p>
    <w:p w14:paraId="2AE643E7" w14:textId="29EB4603" w:rsidR="00484E84" w:rsidRDefault="00484E84" w:rsidP="00484E84">
      <w:pPr>
        <w:jc w:val="center"/>
        <w:rPr>
          <w:rFonts w:asciiTheme="minorHAnsi" w:hAnsiTheme="minorHAnsi" w:cstheme="minorHAnsi"/>
          <w:b/>
          <w:bCs/>
        </w:rPr>
      </w:pPr>
      <w:r w:rsidRPr="00484E84">
        <w:rPr>
          <w:rFonts w:asciiTheme="minorHAnsi" w:hAnsiTheme="minorHAnsi" w:cstheme="minorHAnsi"/>
          <w:b/>
          <w:bCs/>
        </w:rPr>
        <w:t>OPIS PRZEDMIOTU ZAMÓWIENIA</w:t>
      </w:r>
    </w:p>
    <w:p w14:paraId="21EFD1EF" w14:textId="77777777" w:rsidR="00484E84" w:rsidRDefault="00484E84" w:rsidP="00484E84">
      <w:pPr>
        <w:jc w:val="center"/>
        <w:rPr>
          <w:rFonts w:asciiTheme="minorHAnsi" w:hAnsiTheme="minorHAnsi" w:cstheme="minorHAnsi"/>
        </w:rPr>
      </w:pPr>
    </w:p>
    <w:p w14:paraId="52191AEF" w14:textId="21B38D0E" w:rsidR="00484E84" w:rsidRDefault="00484E84" w:rsidP="00484E84">
      <w:pPr>
        <w:jc w:val="both"/>
        <w:rPr>
          <w:rFonts w:asciiTheme="minorHAnsi" w:eastAsia="Calibri" w:hAnsiTheme="minorHAnsi" w:cstheme="minorHAnsi"/>
        </w:rPr>
      </w:pPr>
      <w:r w:rsidRPr="00484E84">
        <w:rPr>
          <w:rFonts w:asciiTheme="minorHAnsi" w:eastAsia="Calibri" w:hAnsiTheme="minorHAnsi" w:cstheme="minorHAnsi"/>
        </w:rPr>
        <w:t>Wykonanie operatu szacunkowego dotyczącego nieruchomości zabudowanych i niezabudowanych stanowiących własność Szpitala Wojewódzkiego im. dr. Ludwika Rydygiera w Suwałkach</w:t>
      </w:r>
      <w:r>
        <w:rPr>
          <w:rFonts w:asciiTheme="minorHAnsi" w:eastAsia="Calibri" w:hAnsiTheme="minorHAnsi" w:cstheme="minorHAnsi"/>
        </w:rPr>
        <w:t>.</w:t>
      </w:r>
    </w:p>
    <w:p w14:paraId="5C38DBD3" w14:textId="77777777" w:rsidR="00484E84" w:rsidRDefault="00484E84" w:rsidP="00484E84">
      <w:pPr>
        <w:jc w:val="both"/>
        <w:rPr>
          <w:rFonts w:asciiTheme="minorHAnsi" w:eastAsia="Calibri" w:hAnsiTheme="minorHAnsi" w:cstheme="minorHAnsi"/>
        </w:rPr>
      </w:pPr>
    </w:p>
    <w:p w14:paraId="6605C8C2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1. Przedmiot zamówienia</w:t>
      </w:r>
    </w:p>
    <w:p w14:paraId="06F3A63A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Przedmiotem zamówienia jest wykonanie operatu szacunkowego określającego wartość nieruchomości zabudowanych i niezabudowanych stanowiących własność Szpitala Wojewódzkiego im. dr. Ludwika Rydygiera w Suwałkach, położonych w Suwałkach, obejmujących działki ewidencyjne wskazane w niniejszym opisie oraz obiekty budowlane zlokalizowane w granicach obszaru objętego opracowaniem, zgodnie z załącznikiem graficznym.</w:t>
      </w:r>
    </w:p>
    <w:p w14:paraId="4C3CBA30" w14:textId="77777777" w:rsidR="00527FCB" w:rsidRPr="00527FCB" w:rsidRDefault="00527FCB" w:rsidP="00527FCB">
      <w:pPr>
        <w:spacing w:after="120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Operat szacunkowy będzie wykorzystywany na potrzeby Szpitala, w szczególności w związku z przygotowywaniem wniosków kredytowych, ustanawianiem lub aktualizacją zabezpieczeń kredytowych oraz innymi czynnościami związanymi z finansowaniem i gospodarowaniem majątkiem Szpitala.</w:t>
      </w:r>
    </w:p>
    <w:p w14:paraId="50BFA957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2. Zakres nieruchomości objętych wyceną</w:t>
      </w:r>
    </w:p>
    <w:p w14:paraId="63D049A4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Zakres zamówienia obejmuje nieruchomości zabudowane i niezabudowane obejmujące następujące działki ewidencyjne:</w:t>
      </w:r>
    </w:p>
    <w:p w14:paraId="48A60D04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206301_1.0002.21213/4,</w:t>
      </w:r>
    </w:p>
    <w:p w14:paraId="254E36A2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206301_1.0002.21742/20,</w:t>
      </w:r>
    </w:p>
    <w:p w14:paraId="4492B912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206301_1.0002.21743/2,</w:t>
      </w:r>
    </w:p>
    <w:p w14:paraId="4BD2C7AC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206301_1.0002.21744/2,</w:t>
      </w:r>
    </w:p>
    <w:p w14:paraId="7042ED0B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206301_1.0002.21745/3,</w:t>
      </w:r>
    </w:p>
    <w:p w14:paraId="528CBDD9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206301_1.0002.21742/17,</w:t>
      </w:r>
    </w:p>
    <w:p w14:paraId="7C5C1B99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206301_1.0002.21742/23,</w:t>
      </w:r>
    </w:p>
    <w:p w14:paraId="749BC0C1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206301_1.0002.21742/21,</w:t>
      </w:r>
    </w:p>
    <w:p w14:paraId="163E95D7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206301_1.0002.21742/19,</w:t>
      </w:r>
    </w:p>
    <w:p w14:paraId="7A0717F8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206301_1.0002.21214/9,</w:t>
      </w:r>
    </w:p>
    <w:p w14:paraId="7D2F6E24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206301_1.0002.21214/8,</w:t>
      </w:r>
    </w:p>
    <w:p w14:paraId="1FA14E65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206301_1.0002.21742/15,</w:t>
      </w:r>
    </w:p>
    <w:p w14:paraId="0A494127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206301_1.0002.21742/6,</w:t>
      </w:r>
    </w:p>
    <w:p w14:paraId="37551B15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206301_1.0002.21742/7,</w:t>
      </w:r>
    </w:p>
    <w:p w14:paraId="56FCCB05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206301_1.0002.21742/14,</w:t>
      </w:r>
    </w:p>
    <w:p w14:paraId="3B056937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206301_1.0002.21214/10,</w:t>
      </w:r>
    </w:p>
    <w:p w14:paraId="59A23A1F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206301_1.0002.21214/5,</w:t>
      </w:r>
    </w:p>
    <w:p w14:paraId="3F9C9A9E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206301_1.0002.21214/6,</w:t>
      </w:r>
    </w:p>
    <w:p w14:paraId="75E473B1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206301_1.0002.21214/7,</w:t>
      </w:r>
    </w:p>
    <w:p w14:paraId="58373467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206301_1.0002.21212/12,</w:t>
      </w:r>
    </w:p>
    <w:p w14:paraId="58E22ADC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206301_1.0002.21212/10,</w:t>
      </w:r>
    </w:p>
    <w:p w14:paraId="779312C9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206301_1.0002.21212/7,</w:t>
      </w:r>
    </w:p>
    <w:p w14:paraId="60449331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206301_1.0002.21211/3,</w:t>
      </w:r>
    </w:p>
    <w:p w14:paraId="41CFA77A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206301_1.0002.21211/7,</w:t>
      </w:r>
    </w:p>
    <w:p w14:paraId="5658C3A4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206301_1.0002.21213/5,</w:t>
      </w:r>
    </w:p>
    <w:p w14:paraId="26565FFE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206301_1.0002.21213/3,</w:t>
      </w:r>
    </w:p>
    <w:p w14:paraId="5AAD5EF3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206301_1.0002.21212/4,</w:t>
      </w:r>
    </w:p>
    <w:p w14:paraId="48207BA6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206301_1.0002.21212/3,</w:t>
      </w:r>
    </w:p>
    <w:p w14:paraId="2134744F" w14:textId="77777777" w:rsidR="00527FCB" w:rsidRPr="00527FCB" w:rsidRDefault="00527FCB" w:rsidP="00527FCB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206301_1.0002.21211/5,</w:t>
      </w:r>
    </w:p>
    <w:p w14:paraId="745ECED7" w14:textId="77777777" w:rsidR="00527FCB" w:rsidRPr="00527FCB" w:rsidRDefault="00527FCB" w:rsidP="00527FCB">
      <w:pPr>
        <w:numPr>
          <w:ilvl w:val="0"/>
          <w:numId w:val="20"/>
        </w:numPr>
        <w:spacing w:after="120"/>
        <w:ind w:left="714" w:hanging="357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206301_1.0002.21211/8.</w:t>
      </w:r>
    </w:p>
    <w:p w14:paraId="74320DA1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lastRenderedPageBreak/>
        <w:t>Wycena obejmuje również obiekty budowlane znajdujące się na terenie objętym opracowaniem, w szczególności:</w:t>
      </w:r>
    </w:p>
    <w:p w14:paraId="3F41DFAF" w14:textId="77777777" w:rsidR="00527FCB" w:rsidRPr="00527FCB" w:rsidRDefault="00527FCB" w:rsidP="00527FCB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kompleks budynków głównych Szpitala – budynki A, B, C, D, E, F, G, H, K i L,</w:t>
      </w:r>
    </w:p>
    <w:p w14:paraId="5D2F22B3" w14:textId="77777777" w:rsidR="00527FCB" w:rsidRPr="00527FCB" w:rsidRDefault="00527FCB" w:rsidP="00527FCB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budynek pralni,</w:t>
      </w:r>
    </w:p>
    <w:p w14:paraId="74531CF8" w14:textId="77777777" w:rsidR="00527FCB" w:rsidRPr="00527FCB" w:rsidRDefault="00527FCB" w:rsidP="00527FCB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budynek Zakładu Patomorfologii,</w:t>
      </w:r>
    </w:p>
    <w:p w14:paraId="338B3E2C" w14:textId="77777777" w:rsidR="00527FCB" w:rsidRPr="00527FCB" w:rsidRDefault="00527FCB" w:rsidP="00527FCB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budynek tlenowni,</w:t>
      </w:r>
    </w:p>
    <w:p w14:paraId="7FDCDCFF" w14:textId="77777777" w:rsidR="00527FCB" w:rsidRPr="00527FCB" w:rsidRDefault="00527FCB" w:rsidP="00527FCB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budynki gospodarczo-garażowe,</w:t>
      </w:r>
    </w:p>
    <w:p w14:paraId="5717199F" w14:textId="77777777" w:rsidR="00527FCB" w:rsidRPr="00527FCB" w:rsidRDefault="00527FCB" w:rsidP="00527FCB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trafostacje,</w:t>
      </w:r>
    </w:p>
    <w:p w14:paraId="2C3ED3B0" w14:textId="77777777" w:rsidR="00527FCB" w:rsidRPr="00527FCB" w:rsidRDefault="00527FCB" w:rsidP="00527FCB">
      <w:pPr>
        <w:numPr>
          <w:ilvl w:val="0"/>
          <w:numId w:val="21"/>
        </w:numPr>
        <w:spacing w:after="120"/>
        <w:ind w:left="714" w:hanging="357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pozostałe elementy zabudowy i zagospodarowania terenu objęte zakresem opracowania, zgodnie z załącznikiem graficznym.</w:t>
      </w:r>
    </w:p>
    <w:p w14:paraId="014BC223" w14:textId="77777777" w:rsidR="00527FCB" w:rsidRPr="00527FCB" w:rsidRDefault="00527FCB" w:rsidP="00527FCB">
      <w:pPr>
        <w:spacing w:after="120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Szczegółowy obszar opracowania określa załącznik graficzny przedstawiający teren objęty wyceną.</w:t>
      </w:r>
    </w:p>
    <w:p w14:paraId="526358DC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3. Zakres i wymagania dotyczące wyceny</w:t>
      </w:r>
    </w:p>
    <w:p w14:paraId="4854C6D7" w14:textId="77777777" w:rsidR="00527FCB" w:rsidRPr="00527FCB" w:rsidRDefault="00527FCB" w:rsidP="00527FCB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Wykonawca zobowiązany będzie do określenia wartości nieruchomości objętych zamówieniem, z uwzględnieniem ich stanu prawnego, położenia, przeznaczenia, sposobu użytkowania, stanu zagospodarowania oraz charakteru i funkcji znajdującej się na nich zabudowy.</w:t>
      </w:r>
    </w:p>
    <w:p w14:paraId="775D0004" w14:textId="77777777" w:rsidR="00527FCB" w:rsidRPr="00527FCB" w:rsidRDefault="00527FCB" w:rsidP="00527FCB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Wycena powinna uwzględniać w szczególności:</w:t>
      </w:r>
    </w:p>
    <w:p w14:paraId="45D69875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wartość gruntów zabudowanych i niezabudowanych,</w:t>
      </w:r>
    </w:p>
    <w:p w14:paraId="54A395D9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wartość budynków i budowli zlokalizowanych na wycenianym terenie,</w:t>
      </w:r>
    </w:p>
    <w:p w14:paraId="22B87B67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stan techniczny i stopień zużycia obiektów budowlanych,</w:t>
      </w:r>
    </w:p>
    <w:p w14:paraId="1A62E288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funkcję oraz sposób użytkowania nieruchomości, w tym ich wykorzystanie na potrzeby działalności leczniczej,</w:t>
      </w:r>
    </w:p>
    <w:p w14:paraId="5E993327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uwarunkowania planistyczne i prawne mające wpływ na wartość nieruchomości,</w:t>
      </w:r>
    </w:p>
    <w:p w14:paraId="364C3E67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dostęp do infrastruktury technicznej i komunikacyjnej,</w:t>
      </w:r>
    </w:p>
    <w:p w14:paraId="2602CA17" w14:textId="77777777" w:rsidR="00527FCB" w:rsidRPr="00527FCB" w:rsidRDefault="00527FCB" w:rsidP="00527FCB">
      <w:pPr>
        <w:numPr>
          <w:ilvl w:val="1"/>
          <w:numId w:val="22"/>
        </w:numPr>
        <w:tabs>
          <w:tab w:val="num" w:pos="1440"/>
        </w:tabs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inne istotne czynniki wpływające na wartość przedmiotu wyceny.</w:t>
      </w:r>
    </w:p>
    <w:p w14:paraId="540F9192" w14:textId="77777777" w:rsidR="00527FCB" w:rsidRPr="00527FCB" w:rsidRDefault="00527FCB" w:rsidP="00527FCB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Wykonawca ustali zakres i sposób wyceny poszczególnych działek oraz obiektów budowlanych, z uwzględnieniem ich powiązań funkcjonalnych, prawnych i gospodarczych.</w:t>
      </w:r>
    </w:p>
    <w:p w14:paraId="7450773C" w14:textId="77777777" w:rsidR="00527FCB" w:rsidRPr="00527FCB" w:rsidRDefault="00527FCB" w:rsidP="00527FCB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Operat powinien umożliwiać identyfikację poszczególnych nieruchomości oraz ustalenie wartości przedmiotu wyceny w sposób jednoznaczny i możliwy do wykorzystania przez Zamawiającego na potrzeby finansowania działalności Szpitala oraz ustanawiania lub aktualizacji zabezpieczeń kredytowych.</w:t>
      </w:r>
    </w:p>
    <w:p w14:paraId="4DFB39E6" w14:textId="77777777" w:rsidR="00527FCB" w:rsidRPr="00527FCB" w:rsidRDefault="00527FCB" w:rsidP="00527FCB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 przypadku gdy ze względu na uwarunkowania prawne, funkcjonalne lub wymagania instytucji finansującej niezbędne będzie odrębne określenie wartości poszczególnych nieruchomości, działek lub składników zabudowy, Wykonawca przedstawi odpowiednie wartości cząstkowe, z zachowaniem spójności przyjętej metodyki wyceny.</w:t>
      </w:r>
    </w:p>
    <w:p w14:paraId="39E90532" w14:textId="77777777" w:rsidR="00527FCB" w:rsidRPr="00527FCB" w:rsidRDefault="00527FCB" w:rsidP="00527FCB">
      <w:pPr>
        <w:numPr>
          <w:ilvl w:val="0"/>
          <w:numId w:val="22"/>
        </w:numPr>
        <w:spacing w:after="120"/>
        <w:ind w:left="714" w:hanging="357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Wykonawca dokona oględzin nieruchomości w zakresie niezbędnym do prawidłowego przeprowadzenia wyceny oraz zgromadzi i przeanalizuje dokumenty i dane konieczne do sporządzenia operatu szacunkowego.</w:t>
      </w:r>
    </w:p>
    <w:p w14:paraId="3B79246F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4. Wymagania formalne</w:t>
      </w:r>
    </w:p>
    <w:p w14:paraId="317784ED" w14:textId="77777777" w:rsidR="00527FCB" w:rsidRPr="00527FCB" w:rsidRDefault="00527FCB" w:rsidP="00527FCB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Operat szacunkowy należy sporządzić zgodnie z obowiązującymi przepisami prawa, w szczególności przepisami ustawy z dnia 21 sierpnia 1997 r. o gospodarce nieruchomościami oraz przepisami wykonawczymi dotyczącymi wyceny nieruchomości, z uwzględnieniem przepisów i standardów mających zastosowanie do przedmiotu oraz celu wyceny.</w:t>
      </w:r>
    </w:p>
    <w:p w14:paraId="51334054" w14:textId="77777777" w:rsidR="00527FCB" w:rsidRPr="00527FCB" w:rsidRDefault="00527FCB" w:rsidP="00527FCB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Operat powinien zawierać wszystkie elementy wymagane przepisami prawa, w tym określenie przedmiotu i zakresu wyceny, celu wyceny, podstaw prawnych i formalnych, źródeł danych, opis stanu nieruchomości, analizę rynku, zastosowane podejście, metodę i technikę wyceny, uzasadnienie wyniku oraz określenie wartości nieruchomości.</w:t>
      </w:r>
    </w:p>
    <w:p w14:paraId="3637B440" w14:textId="77777777" w:rsidR="00527FCB" w:rsidRPr="00527FCB" w:rsidRDefault="00527FCB" w:rsidP="00527FCB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Wyceny dokona osoba posiadająca uprawnienia zawodowe w zakresie szacowania nieruchomości, zgodnie z obowiązującymi przepisami.</w:t>
      </w:r>
    </w:p>
    <w:p w14:paraId="120ADE02" w14:textId="77777777" w:rsidR="00527FCB" w:rsidRPr="00527FCB" w:rsidRDefault="00527FCB" w:rsidP="00527FCB">
      <w:pPr>
        <w:numPr>
          <w:ilvl w:val="0"/>
          <w:numId w:val="23"/>
        </w:numPr>
        <w:spacing w:after="120"/>
        <w:ind w:left="714" w:hanging="357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lastRenderedPageBreak/>
        <w:t>Wykonawca ponosi odpowiedzialność za prawidłowość, kompletność i rzetelność sporządzonego operatu szacunkowego.</w:t>
      </w:r>
    </w:p>
    <w:p w14:paraId="45F3B5A3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5. Forma i sposób przekazania opracowania</w:t>
      </w:r>
    </w:p>
    <w:p w14:paraId="318C0FEC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Wykonawca przekaże Zamawiającemu kompletny operat szacunkowy w następującej formie:</w:t>
      </w:r>
    </w:p>
    <w:p w14:paraId="654BA52D" w14:textId="77777777" w:rsidR="00527FCB" w:rsidRPr="00527FCB" w:rsidRDefault="00527FCB" w:rsidP="00527FCB">
      <w:pPr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 wersji papierowej – 2 egzemplarze,</w:t>
      </w:r>
    </w:p>
    <w:p w14:paraId="220CA463" w14:textId="77777777" w:rsidR="00527FCB" w:rsidRPr="00527FCB" w:rsidRDefault="00527FCB" w:rsidP="00527FCB">
      <w:pPr>
        <w:numPr>
          <w:ilvl w:val="0"/>
          <w:numId w:val="24"/>
        </w:numPr>
        <w:spacing w:after="120"/>
        <w:ind w:left="714" w:hanging="357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 wersji elektronicznej – 1 egzemplarz w formacie PDF, zawierający kompletną treść operatu wraz z załącznikami.</w:t>
      </w:r>
    </w:p>
    <w:p w14:paraId="5A0B392A" w14:textId="77777777" w:rsidR="00527FCB" w:rsidRPr="00527FCB" w:rsidRDefault="00527FCB" w:rsidP="00527FCB">
      <w:pPr>
        <w:spacing w:after="120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Dokumentacja powinna być kompletna, czytelna i przygotowana w sposób umożliwiający jej wykorzystanie przez Zamawiającego w procedurach związanych z finansowaniem działalności Szpitala oraz gospodarowaniem jego majątkiem.</w:t>
      </w:r>
    </w:p>
    <w:p w14:paraId="7B9CD9DE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6. Współpraca z Zamawiającym</w:t>
      </w:r>
    </w:p>
    <w:p w14:paraId="4B5F2324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Zamawiający udostępni Wykonawcy posiadane dokumenty i informacje niezbędne do sporządzenia operatu szacunkowego, w zakresie, w jakim pozostają one w jego dyspozycji.</w:t>
      </w:r>
    </w:p>
    <w:p w14:paraId="1BD401E9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Wykonawca zobowiązany będzie do współpracy z Zamawiającym, w tym do uzgodnienia terminów oględzin oraz zgłaszania zapotrzebowania na dodatkowe dokumenty i informacje niezbędne do prawidłowego wykonania zamówienia.</w:t>
      </w:r>
    </w:p>
    <w:p w14:paraId="2F59F55A" w14:textId="77777777" w:rsidR="00527FCB" w:rsidRPr="00527FCB" w:rsidRDefault="00527FCB" w:rsidP="00527FCB">
      <w:pPr>
        <w:spacing w:after="120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W przypadku zgłoszenia przez Zamawiającego uzasadnionych uwag dotyczących kompletności lub zgodności opracowania z przedmiotem zamówienia Wykonawca zobowiązany będzie do ich weryfikacji oraz dokonania niezbędnych uzupełnień lub poprawek w ramach wynagrodzenia umownego, o ile wynikają one z niewłaściwego wykonania przedmiotu zamówienia.</w:t>
      </w:r>
    </w:p>
    <w:p w14:paraId="29264FE5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7. Termin realizacji zamówienia</w:t>
      </w:r>
    </w:p>
    <w:p w14:paraId="3DD3C1A2" w14:textId="46D64B44" w:rsidR="00527FCB" w:rsidRPr="00527FCB" w:rsidRDefault="00527FCB" w:rsidP="00527FCB">
      <w:pPr>
        <w:spacing w:after="120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 xml:space="preserve">Termin wykonania przedmiotu zamówienia: </w:t>
      </w:r>
      <w:r w:rsidRPr="00527FCB">
        <w:rPr>
          <w:rFonts w:asciiTheme="minorHAnsi" w:hAnsiTheme="minorHAnsi" w:cstheme="minorHAnsi"/>
          <w:b/>
          <w:bCs/>
        </w:rPr>
        <w:t xml:space="preserve">do </w:t>
      </w:r>
      <w:r>
        <w:rPr>
          <w:rFonts w:asciiTheme="minorHAnsi" w:hAnsiTheme="minorHAnsi" w:cstheme="minorHAnsi"/>
          <w:b/>
          <w:bCs/>
        </w:rPr>
        <w:t>40</w:t>
      </w:r>
      <w:r w:rsidRPr="00527FCB">
        <w:rPr>
          <w:rFonts w:asciiTheme="minorHAnsi" w:hAnsiTheme="minorHAnsi" w:cstheme="minorHAnsi"/>
          <w:b/>
          <w:bCs/>
        </w:rPr>
        <w:t xml:space="preserve"> dni kalendarzow</w:t>
      </w:r>
      <w:r>
        <w:rPr>
          <w:rFonts w:asciiTheme="minorHAnsi" w:hAnsiTheme="minorHAnsi" w:cstheme="minorHAnsi"/>
          <w:b/>
          <w:bCs/>
        </w:rPr>
        <w:t>ych</w:t>
      </w:r>
      <w:r w:rsidRPr="00527FCB">
        <w:rPr>
          <w:rFonts w:asciiTheme="minorHAnsi" w:hAnsiTheme="minorHAnsi" w:cstheme="minorHAnsi"/>
          <w:b/>
          <w:bCs/>
        </w:rPr>
        <w:t xml:space="preserve"> od dnia zawarcia umowy</w:t>
      </w:r>
      <w:r w:rsidRPr="00527FCB">
        <w:rPr>
          <w:rFonts w:asciiTheme="minorHAnsi" w:hAnsiTheme="minorHAnsi" w:cstheme="minorHAnsi"/>
        </w:rPr>
        <w:t>.</w:t>
      </w:r>
    </w:p>
    <w:p w14:paraId="7FB83B97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8. Odbiór przedmiotu zamówienia</w:t>
      </w:r>
    </w:p>
    <w:p w14:paraId="59D30498" w14:textId="77777777" w:rsidR="00527FCB" w:rsidRPr="00527FCB" w:rsidRDefault="00527FCB" w:rsidP="00527FCB">
      <w:pPr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Podstawą odbioru przedmiotu zamówienia będzie przekazanie Zamawiającemu kompletnego operatu szacunkowego sporządzonego zgodnie z niniejszym opisem przedmiotu zamówienia i obowiązującymi przepisami prawa.</w:t>
      </w:r>
    </w:p>
    <w:p w14:paraId="0F641510" w14:textId="77777777" w:rsidR="00527FCB" w:rsidRPr="00527FCB" w:rsidRDefault="00527FCB" w:rsidP="00527FCB">
      <w:pPr>
        <w:spacing w:after="120"/>
        <w:jc w:val="both"/>
        <w:rPr>
          <w:rFonts w:asciiTheme="minorHAnsi" w:hAnsiTheme="minorHAnsi" w:cstheme="minorHAnsi"/>
        </w:rPr>
      </w:pPr>
      <w:r w:rsidRPr="00527FCB">
        <w:rPr>
          <w:rFonts w:asciiTheme="minorHAnsi" w:hAnsiTheme="minorHAnsi" w:cstheme="minorHAnsi"/>
        </w:rPr>
        <w:t>Przedmiot zamówienia zostanie uznany za wykonany po przekazaniu wymaganej liczby egzemplarzy w formie papierowej i elektronicznej oraz weryfikacji kompletności opracowania przez Zamawiającego.</w:t>
      </w:r>
    </w:p>
    <w:p w14:paraId="0D88B220" w14:textId="77777777" w:rsidR="00527FCB" w:rsidRPr="00527FCB" w:rsidRDefault="00527FCB" w:rsidP="00527FCB">
      <w:pPr>
        <w:jc w:val="both"/>
        <w:rPr>
          <w:rFonts w:asciiTheme="minorHAnsi" w:hAnsiTheme="minorHAnsi" w:cstheme="minorHAnsi"/>
          <w:b/>
          <w:bCs/>
        </w:rPr>
      </w:pPr>
      <w:r w:rsidRPr="00527FCB">
        <w:rPr>
          <w:rFonts w:asciiTheme="minorHAnsi" w:hAnsiTheme="minorHAnsi" w:cstheme="minorHAnsi"/>
          <w:b/>
          <w:bCs/>
        </w:rPr>
        <w:t>9. Załącznik</w:t>
      </w:r>
    </w:p>
    <w:p w14:paraId="502628A7" w14:textId="289D7EC1" w:rsidR="00527FCB" w:rsidRDefault="004F49E1" w:rsidP="00527FC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527FCB" w:rsidRPr="00527FCB">
        <w:rPr>
          <w:rFonts w:asciiTheme="minorHAnsi" w:hAnsiTheme="minorHAnsi" w:cstheme="minorHAnsi"/>
        </w:rPr>
        <w:t>ydruk mapy z serwisu polska.e-mapa.net, przedstawiający obszar objęty opracowaniem, z wyróżnionym zakresem wyceny</w:t>
      </w:r>
      <w:r>
        <w:rPr>
          <w:rFonts w:asciiTheme="minorHAnsi" w:hAnsiTheme="minorHAnsi" w:cstheme="minorHAnsi"/>
        </w:rPr>
        <w:t>:</w:t>
      </w:r>
    </w:p>
    <w:p w14:paraId="1743237B" w14:textId="77777777" w:rsidR="004F49E1" w:rsidRDefault="004F49E1" w:rsidP="00527FCB">
      <w:pPr>
        <w:jc w:val="both"/>
        <w:rPr>
          <w:rFonts w:asciiTheme="minorHAnsi" w:hAnsiTheme="minorHAnsi" w:cstheme="minorHAnsi"/>
        </w:rPr>
      </w:pPr>
    </w:p>
    <w:p w14:paraId="5DE2B061" w14:textId="4D3541A7" w:rsidR="00484E84" w:rsidRPr="00484E84" w:rsidRDefault="004F49E1" w:rsidP="00484E84">
      <w:pPr>
        <w:jc w:val="both"/>
        <w:rPr>
          <w:rFonts w:asciiTheme="minorHAnsi" w:hAnsiTheme="minorHAnsi" w:cstheme="minorHAnsi"/>
        </w:rPr>
      </w:pPr>
      <w:r w:rsidRPr="004F49E1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9A5C6AA" wp14:editId="217FFCB3">
            <wp:extent cx="5511165" cy="7811135"/>
            <wp:effectExtent l="0" t="0" r="0" b="0"/>
            <wp:docPr id="180559967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781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E84" w:rsidRPr="00484E84" w:rsidSect="008721F8">
      <w:headerReference w:type="first" r:id="rId8"/>
      <w:footerReference w:type="first" r:id="rId9"/>
      <w:pgSz w:w="11906" w:h="16838"/>
      <w:pgMar w:top="2127" w:right="1418" w:bottom="2410" w:left="1418" w:header="357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2C23" w14:textId="77777777" w:rsidR="00741E2E" w:rsidRDefault="00741E2E">
      <w:r>
        <w:separator/>
      </w:r>
    </w:p>
  </w:endnote>
  <w:endnote w:type="continuationSeparator" w:id="0">
    <w:p w14:paraId="74DD807D" w14:textId="77777777" w:rsidR="00741E2E" w:rsidRDefault="0074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AE22" w14:textId="77777777" w:rsidR="00E677CA" w:rsidRDefault="00E677CA" w:rsidP="00E677CA">
    <w:pPr>
      <w:ind w:right="1275" w:firstLine="1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74112" behindDoc="1" locked="0" layoutInCell="0" allowOverlap="1" wp14:anchorId="565B3EF4" wp14:editId="058AF32E">
              <wp:simplePos x="0" y="0"/>
              <wp:positionH relativeFrom="column">
                <wp:posOffset>-718820</wp:posOffset>
              </wp:positionH>
              <wp:positionV relativeFrom="paragraph">
                <wp:posOffset>-76200</wp:posOffset>
              </wp:positionV>
              <wp:extent cx="7201535" cy="635"/>
              <wp:effectExtent l="13970" t="8890" r="5080" b="10160"/>
              <wp:wrapNone/>
              <wp:docPr id="107" name="Lin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108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5F83B8" id="Line 6" o:spid="_x0000_s1026" style="position:absolute;z-index:-251642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56.6pt,-6pt" to="510.45pt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FJ/swEAAM4DAAAOAAAAZHJzL2Uyb0RvYy54bWysU01v2zAMvQ/ofxB0X5wGaNcZcXpo0V6G&#10;ttjHD1BkKRYgiQKlxsm/L8UkTredOswHWRb5Hvme6OXtLnixNZgdxE5ezuZSmKihd3HTyV8/Hz7f&#10;SJGLir3yEE0n9ybL29XFp+WYWrOAAXxvUBBJzO2YOjmUktqmyXowQeUZJBMpaAGDKvSJm6ZHNRJ7&#10;8M1iPr9uRsA+IWiTM53eH4JyxfzWGl2erc2mCN9J6q3wiryu69qslqrdoEqD08c21D90EZSLVHSi&#10;uldFiVd0f1EFpxEy2DLTEBqw1mnDGkjN5fwPNT8GlQxrIXNymmzK/49WP23v4guSDWPKbU4vWFXs&#10;LIb6pv7Ejs3aT2aZXRGaDr/Uhm/IU32KNWdgwlweDQRRN530LlYdqlXbb7lQMUo9pdRjH8XYya9X&#10;iyvOyuBd/+C8r7GMm/WdR7FV9Qr5qbdGDL+lIbzG/nDuI4XPcnhX9t4cKn03VrieVTG9PvIfhoKm&#10;liSdRoOK+EiAmmipnw9ij5CKNjyLH8RPIK4PsUz44CIg2/BOXd2uod/zdbIBNDTs1HHA61S+/2ab&#10;zr/h6g0AAP//AwBQSwMEFAAGAAgAAAAhANXiTJ7fAAAADQEAAA8AAABkcnMvZG93bnJldi54bWxM&#10;j8FOwzAQRO9I/IO1SFyq1k4qIZrGqRCQGxdaENdtvE0i4nUau23g63G4wG1H8zQ7k29G24kzDb51&#10;rCFZKBDElTMt1xreduX8HoQPyAY7x6ThizxsiuurHDPjLvxK522oRQxhn6GGJoQ+k9JXDVn0C9cT&#10;R+/gBoshyqGWZsBLDLedTJW6kxZbjh8a7Omxoepze7IafPlOx/J7Vs3Ux7J2lB6fXp5R69ub8WEN&#10;ItAY/mCY6sfqUMROe3di40WnYZ4kyzSy05XGVROiUrUCsf81VyCLXP5fUfwAAAD//wMAUEsBAi0A&#10;FAAGAAgAAAAhALaDOJL+AAAA4QEAABMAAAAAAAAAAAAAAAAAAAAAAFtDb250ZW50X1R5cGVzXS54&#10;bWxQSwECLQAUAAYACAAAACEAOP0h/9YAAACUAQAACwAAAAAAAAAAAAAAAAAvAQAAX3JlbHMvLnJl&#10;bHNQSwECLQAUAAYACAAAACEA+6RSf7MBAADOAwAADgAAAAAAAAAAAAAAAAAuAgAAZHJzL2Uyb0Rv&#10;Yy54bWxQSwECLQAUAAYACAAAACEA1eJMnt8AAAANAQAADwAAAAAAAAAAAAAAAAANBAAAZHJzL2Rv&#10;d25yZXYueG1sUEsFBgAAAAAEAAQA8wAAABkFAAAAAA==&#10;" o:allowincell="f"/>
          </w:pict>
        </mc:Fallback>
      </mc:AlternateContent>
    </w:r>
    <w:r>
      <w:rPr>
        <w:noProof/>
      </w:rPr>
      <w:drawing>
        <wp:anchor distT="0" distB="0" distL="0" distR="0" simplePos="0" relativeHeight="251673088" behindDoc="1" locked="0" layoutInCell="0" allowOverlap="1" wp14:anchorId="3E9FEBB3" wp14:editId="18221084">
          <wp:simplePos x="0" y="0"/>
          <wp:positionH relativeFrom="column">
            <wp:posOffset>5715000</wp:posOffset>
          </wp:positionH>
          <wp:positionV relativeFrom="paragraph">
            <wp:posOffset>635</wp:posOffset>
          </wp:positionV>
          <wp:extent cx="763905" cy="1060450"/>
          <wp:effectExtent l="0" t="0" r="0" b="0"/>
          <wp:wrapNone/>
          <wp:docPr id="190" name="Obraz 190" descr="Dek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14" descr="Dekr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" cy="1060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6160" behindDoc="1" locked="0" layoutInCell="0" allowOverlap="1" wp14:anchorId="6DE04D4D" wp14:editId="51026966">
          <wp:simplePos x="0" y="0"/>
          <wp:positionH relativeFrom="column">
            <wp:posOffset>4589145</wp:posOffset>
          </wp:positionH>
          <wp:positionV relativeFrom="paragraph">
            <wp:posOffset>635</wp:posOffset>
          </wp:positionV>
          <wp:extent cx="1061720" cy="1061720"/>
          <wp:effectExtent l="0" t="0" r="0" b="0"/>
          <wp:wrapNone/>
          <wp:docPr id="19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1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1061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7184" behindDoc="1" locked="0" layoutInCell="0" allowOverlap="1" wp14:anchorId="64925395" wp14:editId="5C9D59B0">
          <wp:simplePos x="0" y="0"/>
          <wp:positionH relativeFrom="column">
            <wp:posOffset>-478790</wp:posOffset>
          </wp:positionH>
          <wp:positionV relativeFrom="paragraph">
            <wp:posOffset>182880</wp:posOffset>
          </wp:positionV>
          <wp:extent cx="949960" cy="889000"/>
          <wp:effectExtent l="0" t="0" r="0" b="0"/>
          <wp:wrapNone/>
          <wp:docPr id="19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8208" behindDoc="1" locked="0" layoutInCell="0" allowOverlap="1" wp14:anchorId="1B86979F" wp14:editId="15736AB5">
          <wp:simplePos x="0" y="0"/>
          <wp:positionH relativeFrom="column">
            <wp:posOffset>-548640</wp:posOffset>
          </wp:positionH>
          <wp:positionV relativeFrom="paragraph">
            <wp:posOffset>82550</wp:posOffset>
          </wp:positionV>
          <wp:extent cx="889000" cy="862965"/>
          <wp:effectExtent l="0" t="0" r="0" b="0"/>
          <wp:wrapNone/>
          <wp:docPr id="19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62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9232" behindDoc="1" locked="0" layoutInCell="0" allowOverlap="1" wp14:anchorId="07D16139" wp14:editId="068B756B">
          <wp:simplePos x="0" y="0"/>
          <wp:positionH relativeFrom="column">
            <wp:posOffset>-706120</wp:posOffset>
          </wp:positionH>
          <wp:positionV relativeFrom="paragraph">
            <wp:posOffset>-68580</wp:posOffset>
          </wp:positionV>
          <wp:extent cx="914400" cy="888365"/>
          <wp:effectExtent l="0" t="0" r="0" b="0"/>
          <wp:wrapNone/>
          <wp:docPr id="194" name="Obraz 15" descr="3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5" descr="3-logo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88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16-400 Suwałki, ul. Szpitalna 60, tel. (0-87) 562 94 21, fax (0-87) 562 92 00</w:t>
    </w:r>
  </w:p>
  <w:p w14:paraId="1E345AC5" w14:textId="77777777" w:rsidR="00E677CA" w:rsidRDefault="00E677CA" w:rsidP="00E677CA">
    <w:pPr>
      <w:ind w:right="1275"/>
      <w:jc w:val="center"/>
    </w:pPr>
    <w:r>
      <w:t>http://szpital.suwalki.pl, e-mail: wojewodzki@szpital.suwalki.pl,</w:t>
    </w:r>
  </w:p>
  <w:p w14:paraId="598AFA54" w14:textId="77777777" w:rsidR="00E677CA" w:rsidRDefault="00E677CA" w:rsidP="00E677CA">
    <w:pPr>
      <w:ind w:right="1275" w:firstLine="3"/>
      <w:jc w:val="center"/>
    </w:pPr>
    <w:r>
      <w:t>NIP  844-17-86-376, REGON 790319362</w:t>
    </w:r>
    <w:r>
      <w:rPr>
        <w:noProof/>
      </w:rPr>
      <w:drawing>
        <wp:anchor distT="0" distB="0" distL="0" distR="0" simplePos="0" relativeHeight="251672064" behindDoc="1" locked="0" layoutInCell="0" allowOverlap="1" wp14:anchorId="2F2435B5" wp14:editId="1B2D1E33">
          <wp:simplePos x="0" y="0"/>
          <wp:positionH relativeFrom="column">
            <wp:posOffset>-163195</wp:posOffset>
          </wp:positionH>
          <wp:positionV relativeFrom="paragraph">
            <wp:posOffset>5941060</wp:posOffset>
          </wp:positionV>
          <wp:extent cx="658495" cy="914400"/>
          <wp:effectExtent l="0" t="0" r="0" b="0"/>
          <wp:wrapNone/>
          <wp:docPr id="195" name="Obraz 195" descr="Dek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Dekr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5136" behindDoc="1" locked="0" layoutInCell="0" allowOverlap="1" wp14:anchorId="2CEC3BE8" wp14:editId="7DC301A7">
          <wp:simplePos x="0" y="0"/>
          <wp:positionH relativeFrom="column">
            <wp:posOffset>5208905</wp:posOffset>
          </wp:positionH>
          <wp:positionV relativeFrom="paragraph">
            <wp:posOffset>5712460</wp:posOffset>
          </wp:positionV>
          <wp:extent cx="914400" cy="887730"/>
          <wp:effectExtent l="0" t="0" r="0" b="0"/>
          <wp:wrapNone/>
          <wp:docPr id="196" name="Obraz 196" descr="3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 descr="3-logo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87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,</w:t>
    </w:r>
  </w:p>
  <w:p w14:paraId="43B23C49" w14:textId="77777777" w:rsidR="00E677CA" w:rsidRDefault="00E677CA" w:rsidP="00E677CA">
    <w:pPr>
      <w:ind w:right="1275"/>
      <w:jc w:val="center"/>
    </w:pPr>
    <w:r>
      <w:t>nr konta: PKO BP SA 79 1020 1332 0000 1402 0973 9899</w:t>
    </w:r>
  </w:p>
  <w:p w14:paraId="27BF9935" w14:textId="77777777" w:rsidR="00E677CA" w:rsidRDefault="00E677CA" w:rsidP="00E677CA">
    <w:pPr>
      <w:pStyle w:val="Stopka"/>
    </w:pPr>
  </w:p>
  <w:p w14:paraId="7C65542D" w14:textId="77777777" w:rsidR="00E677CA" w:rsidRDefault="00E677CA" w:rsidP="00E677CA">
    <w:pPr>
      <w:pStyle w:val="Stopka"/>
    </w:pPr>
  </w:p>
  <w:p w14:paraId="6524A2D2" w14:textId="39A24CA4" w:rsidR="00341148" w:rsidRPr="00E677CA" w:rsidRDefault="00341148" w:rsidP="00E677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BAEE" w14:textId="77777777" w:rsidR="00741E2E" w:rsidRDefault="00741E2E">
      <w:r>
        <w:separator/>
      </w:r>
    </w:p>
  </w:footnote>
  <w:footnote w:type="continuationSeparator" w:id="0">
    <w:p w14:paraId="7543EFC6" w14:textId="77777777" w:rsidR="00741E2E" w:rsidRDefault="00741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B1106" w14:textId="77777777" w:rsidR="00E677CA" w:rsidRDefault="00E677CA" w:rsidP="00E677CA">
    <w:pPr>
      <w:ind w:left="1488" w:firstLine="636"/>
      <w:jc w:val="center"/>
      <w:rPr>
        <w:rFonts w:ascii="Palatino Linotype" w:hAnsi="Palatino Linotype"/>
        <w:b/>
        <w:i/>
        <w:color w:val="333333"/>
        <w:sz w:val="28"/>
        <w:szCs w:val="28"/>
      </w:rPr>
    </w:pPr>
    <w:r>
      <w:rPr>
        <w:rFonts w:ascii="Palatino Linotype" w:hAnsi="Palatino Linotype"/>
        <w:b/>
        <w:i/>
        <w:noProof/>
        <w:color w:val="333333"/>
        <w:sz w:val="28"/>
        <w:szCs w:val="28"/>
      </w:rPr>
      <w:drawing>
        <wp:anchor distT="0" distB="0" distL="114300" distR="114300" simplePos="0" relativeHeight="251682304" behindDoc="0" locked="0" layoutInCell="1" allowOverlap="1" wp14:anchorId="174B8DED" wp14:editId="48906901">
          <wp:simplePos x="0" y="0"/>
          <wp:positionH relativeFrom="column">
            <wp:posOffset>-356870</wp:posOffset>
          </wp:positionH>
          <wp:positionV relativeFrom="paragraph">
            <wp:posOffset>-102870</wp:posOffset>
          </wp:positionV>
          <wp:extent cx="1771650" cy="979730"/>
          <wp:effectExtent l="0" t="0" r="0" b="0"/>
          <wp:wrapNone/>
          <wp:docPr id="189" name="Obraz 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979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alatino Linotype" w:hAnsi="Palatino Linotype"/>
        <w:b/>
        <w:i/>
        <w:color w:val="333333"/>
        <w:sz w:val="28"/>
        <w:szCs w:val="28"/>
      </w:rPr>
      <w:t xml:space="preserve">SZPITAL WOJEWÓDZKI </w:t>
    </w:r>
  </w:p>
  <w:p w14:paraId="2BB8DCEA" w14:textId="77777777" w:rsidR="00E677CA" w:rsidRDefault="00E677CA" w:rsidP="00E677CA">
    <w:pPr>
      <w:ind w:left="1488" w:firstLine="636"/>
      <w:jc w:val="center"/>
      <w:rPr>
        <w:rFonts w:ascii="Palatino Linotype" w:hAnsi="Palatino Linotype"/>
        <w:b/>
        <w:i/>
        <w:color w:val="333333"/>
        <w:sz w:val="28"/>
        <w:szCs w:val="28"/>
      </w:rPr>
    </w:pPr>
    <w:r>
      <w:rPr>
        <w:rFonts w:ascii="Palatino Linotype" w:hAnsi="Palatino Linotype"/>
        <w:b/>
        <w:i/>
        <w:color w:val="333333"/>
        <w:sz w:val="28"/>
        <w:szCs w:val="28"/>
      </w:rPr>
      <w:t xml:space="preserve">IM. DR. LUDWIKA RYDYGIERA </w:t>
    </w:r>
  </w:p>
  <w:p w14:paraId="6DFFBD4B" w14:textId="77777777" w:rsidR="00E677CA" w:rsidRDefault="00E677CA" w:rsidP="00E677CA">
    <w:pPr>
      <w:ind w:left="1488" w:firstLine="636"/>
      <w:jc w:val="center"/>
      <w:rPr>
        <w:rFonts w:ascii="Palatino Linotype" w:hAnsi="Palatino Linotype"/>
        <w:b/>
        <w:i/>
        <w:color w:val="333333"/>
        <w:sz w:val="28"/>
        <w:szCs w:val="28"/>
      </w:rPr>
    </w:pPr>
    <w:r>
      <w:rPr>
        <w:rFonts w:ascii="Palatino Linotype" w:hAnsi="Palatino Linotype"/>
        <w:b/>
        <w:i/>
        <w:color w:val="333333"/>
        <w:sz w:val="28"/>
        <w:szCs w:val="28"/>
      </w:rPr>
      <w:t>W SUWAŁKACH</w:t>
    </w:r>
  </w:p>
  <w:p w14:paraId="070DE09C" w14:textId="77777777" w:rsidR="00E677CA" w:rsidRDefault="00E677CA" w:rsidP="00E677CA">
    <w:pPr>
      <w:pStyle w:val="Nagwek"/>
      <w:rPr>
        <w:color w:val="0000FF"/>
      </w:rPr>
    </w:pPr>
  </w:p>
  <w:p w14:paraId="7EF5D29F" w14:textId="5F1AFB08" w:rsidR="00341148" w:rsidRPr="00E677CA" w:rsidRDefault="00E677CA" w:rsidP="00E677CA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81280" behindDoc="1" locked="0" layoutInCell="0" allowOverlap="1" wp14:anchorId="67193622" wp14:editId="4D3EB056">
              <wp:simplePos x="0" y="0"/>
              <wp:positionH relativeFrom="column">
                <wp:posOffset>-359410</wp:posOffset>
              </wp:positionH>
              <wp:positionV relativeFrom="paragraph">
                <wp:posOffset>71755</wp:posOffset>
              </wp:positionV>
              <wp:extent cx="6287135" cy="635"/>
              <wp:effectExtent l="11430" t="5080" r="7620" b="13970"/>
              <wp:wrapNone/>
              <wp:docPr id="5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68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04FC30" id="Line 2" o:spid="_x0000_s1026" style="position:absolute;z-index:-2516352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28.3pt,5.65pt" to="466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3ztQEAAM4DAAAOAAAAZHJzL2Uyb0RvYy54bWysU01v2zAMvQ/YfxB0b5wGaJAZcXpo0V6G&#10;rdjHD1BkKRYgiQKlxsm/H8UkTredOswHWRb5Hvme6PX9IXixN5gdxE7ezuZSmKihd3HXyZ8/nm5W&#10;UuSiYq88RNPJo8nyfvPxw3pMrVnAAL43KIgk5nZMnRxKSW3TZD2YoPIMkokUtIBBFfrEXdOjGok9&#10;+GYxny+bEbBPCNrkTKePp6DcML+1Rpev1mZThO8k9VZ4RV63dW02a9XuUKXB6XMb6h+6CMpFKjpR&#10;PaqixCu6v6iC0wgZbJlpCA1Y67RhDaTmdv6Hmu+DSoa1kDk5TTbl/0erv+wf4guSDWPKbU4vWFUc&#10;LIb6pv7Egc06TmaZQxGaDpeL1XK5Ik/1JdZcgQlzeTYQRN100rtYdahW7T/nQsUo9ZJSj30UYyc/&#10;3S3uOCuDd/2T877GMu62Dx7FXtUr5KfeGjH8lobwGvvTuY8UvsrhXTl6c6r0zVjhelbF9PrMfxoK&#10;mlqSdBkNKuIjAWqipX7eiT1DKtrwLL4TP4G4PsQy4YOLgGzDG3V1u4X+yNfJBtDQsFPnAa9T+fab&#10;bbr+hptfAAAA//8DAFBLAwQUAAYACAAAACEA2r3a594AAAAJAQAADwAAAGRycy9kb3ducmV2Lnht&#10;bEyPwU7CQBCG7ya+w2ZMvBDYQqXR2i0xam9eQAnXoR3bxu5s6S5QfXqHkx5n/i//fJOtRtupEw2+&#10;dWxgPotAEZeuark28PFeTO9B+YBcYeeYDHyTh1V+fZVhWrkzr+m0CbWSEvYpGmhC6FOtfdmQRT9z&#10;PbFkn26wGGQcal0NeJZy2+lFFCXaYstyocGenhsqvzZHa8AXWzoUP5NyEu3i2tHi8PL2isbc3oxP&#10;j6ACjeEPhou+qEMuTnt35MqrzsB0mSSCSjCPQQnwEMdLUPvL4g50nun/H+S/AAAA//8DAFBLAQIt&#10;ABQABgAIAAAAIQC2gziS/gAAAOEBAAATAAAAAAAAAAAAAAAAAAAAAABbQ29udGVudF9UeXBlc10u&#10;eG1sUEsBAi0AFAAGAAgAAAAhADj9If/WAAAAlAEAAAsAAAAAAAAAAAAAAAAALwEAAF9yZWxzLy5y&#10;ZWxzUEsBAi0AFAAGAAgAAAAhAN8JffO1AQAAzgMAAA4AAAAAAAAAAAAAAAAALgIAAGRycy9lMm9E&#10;b2MueG1sUEsBAi0AFAAGAAgAAAAhANq92ufeAAAACQEAAA8AAAAAAAAAAAAAAAAADwQAAGRycy9k&#10;b3ducmV2LnhtbFBLBQYAAAAABAAEAPMAAAAa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EA7"/>
    <w:multiLevelType w:val="hybridMultilevel"/>
    <w:tmpl w:val="1FB4B4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BD7EAB"/>
    <w:multiLevelType w:val="hybridMultilevel"/>
    <w:tmpl w:val="11C406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774A8F"/>
    <w:multiLevelType w:val="multilevel"/>
    <w:tmpl w:val="11AA2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F66DC"/>
    <w:multiLevelType w:val="hybridMultilevel"/>
    <w:tmpl w:val="9F145CF8"/>
    <w:lvl w:ilvl="0" w:tplc="DAB85A7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41D11"/>
    <w:multiLevelType w:val="hybridMultilevel"/>
    <w:tmpl w:val="BA7CBC56"/>
    <w:lvl w:ilvl="0" w:tplc="B4D4DDF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5F5B"/>
    <w:multiLevelType w:val="hybridMultilevel"/>
    <w:tmpl w:val="781674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F0B6E3A"/>
    <w:multiLevelType w:val="hybridMultilevel"/>
    <w:tmpl w:val="D44CE5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6B92110"/>
    <w:multiLevelType w:val="hybridMultilevel"/>
    <w:tmpl w:val="76227E62"/>
    <w:lvl w:ilvl="0" w:tplc="2B326C98">
      <w:numFmt w:val="bullet"/>
      <w:lvlText w:val=""/>
      <w:lvlJc w:val="left"/>
      <w:pPr>
        <w:ind w:left="1065" w:hanging="705"/>
      </w:pPr>
      <w:rPr>
        <w:rFonts w:ascii="Symbol" w:eastAsia="Times New Roman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D3C81"/>
    <w:multiLevelType w:val="hybridMultilevel"/>
    <w:tmpl w:val="E82224BA"/>
    <w:lvl w:ilvl="0" w:tplc="9C90D86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32A4B"/>
    <w:multiLevelType w:val="hybridMultilevel"/>
    <w:tmpl w:val="28661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F173E"/>
    <w:multiLevelType w:val="hybridMultilevel"/>
    <w:tmpl w:val="91F050FE"/>
    <w:lvl w:ilvl="0" w:tplc="58402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F67A0A"/>
    <w:multiLevelType w:val="multilevel"/>
    <w:tmpl w:val="9F646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2C259C"/>
    <w:multiLevelType w:val="hybridMultilevel"/>
    <w:tmpl w:val="34A877DA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3" w15:restartNumberingAfterBreak="0">
    <w:nsid w:val="44152008"/>
    <w:multiLevelType w:val="hybridMultilevel"/>
    <w:tmpl w:val="7ACEAFE8"/>
    <w:lvl w:ilvl="0" w:tplc="CB202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44C5604"/>
    <w:multiLevelType w:val="multilevel"/>
    <w:tmpl w:val="330A6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04CAA"/>
    <w:multiLevelType w:val="hybridMultilevel"/>
    <w:tmpl w:val="C2941930"/>
    <w:lvl w:ilvl="0" w:tplc="A64083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D2E87"/>
    <w:multiLevelType w:val="hybridMultilevel"/>
    <w:tmpl w:val="40D49112"/>
    <w:lvl w:ilvl="0" w:tplc="085C0A94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B44082E"/>
    <w:multiLevelType w:val="hybridMultilevel"/>
    <w:tmpl w:val="DE341E84"/>
    <w:lvl w:ilvl="0" w:tplc="6094665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F0C16"/>
    <w:multiLevelType w:val="hybridMultilevel"/>
    <w:tmpl w:val="13AC165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2F20025"/>
    <w:multiLevelType w:val="hybridMultilevel"/>
    <w:tmpl w:val="E52C4E8C"/>
    <w:lvl w:ilvl="0" w:tplc="4E825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6ED2490"/>
    <w:multiLevelType w:val="multilevel"/>
    <w:tmpl w:val="D6AAE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DA0D84"/>
    <w:multiLevelType w:val="hybridMultilevel"/>
    <w:tmpl w:val="B07AB3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A530C9B"/>
    <w:multiLevelType w:val="multilevel"/>
    <w:tmpl w:val="9244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4984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58859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029133">
    <w:abstractNumId w:val="10"/>
  </w:num>
  <w:num w:numId="4" w16cid:durableId="2133551131">
    <w:abstractNumId w:val="1"/>
  </w:num>
  <w:num w:numId="5" w16cid:durableId="5815253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6209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9842414">
    <w:abstractNumId w:val="0"/>
  </w:num>
  <w:num w:numId="8" w16cid:durableId="754475061">
    <w:abstractNumId w:val="6"/>
  </w:num>
  <w:num w:numId="9" w16cid:durableId="14564822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1136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7210154">
    <w:abstractNumId w:val="13"/>
  </w:num>
  <w:num w:numId="12" w16cid:durableId="1584334036">
    <w:abstractNumId w:val="19"/>
  </w:num>
  <w:num w:numId="13" w16cid:durableId="21287692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995394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71841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16868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72954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8891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9540068">
    <w:abstractNumId w:val="7"/>
  </w:num>
  <w:num w:numId="20" w16cid:durableId="912004610">
    <w:abstractNumId w:val="14"/>
  </w:num>
  <w:num w:numId="21" w16cid:durableId="884874453">
    <w:abstractNumId w:val="22"/>
  </w:num>
  <w:num w:numId="22" w16cid:durableId="2143305451">
    <w:abstractNumId w:val="11"/>
  </w:num>
  <w:num w:numId="23" w16cid:durableId="756755415">
    <w:abstractNumId w:val="20"/>
  </w:num>
  <w:num w:numId="24" w16cid:durableId="813638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19"/>
    <w:rsid w:val="000031A1"/>
    <w:rsid w:val="00010580"/>
    <w:rsid w:val="00020345"/>
    <w:rsid w:val="00022058"/>
    <w:rsid w:val="00023D3E"/>
    <w:rsid w:val="00026908"/>
    <w:rsid w:val="00033F97"/>
    <w:rsid w:val="0003679C"/>
    <w:rsid w:val="00036D81"/>
    <w:rsid w:val="00044307"/>
    <w:rsid w:val="00054FE4"/>
    <w:rsid w:val="00055321"/>
    <w:rsid w:val="00096CC2"/>
    <w:rsid w:val="000A1943"/>
    <w:rsid w:val="000A4C9B"/>
    <w:rsid w:val="000C3E3C"/>
    <w:rsid w:val="000C69CE"/>
    <w:rsid w:val="000E151D"/>
    <w:rsid w:val="000E2A1E"/>
    <w:rsid w:val="000E305F"/>
    <w:rsid w:val="000F4A2E"/>
    <w:rsid w:val="000F6130"/>
    <w:rsid w:val="000F7AF4"/>
    <w:rsid w:val="00113254"/>
    <w:rsid w:val="001150DE"/>
    <w:rsid w:val="00115F17"/>
    <w:rsid w:val="00131152"/>
    <w:rsid w:val="00157D40"/>
    <w:rsid w:val="001631DC"/>
    <w:rsid w:val="001A14D4"/>
    <w:rsid w:val="001A463D"/>
    <w:rsid w:val="001A502F"/>
    <w:rsid w:val="001B31AD"/>
    <w:rsid w:val="001D01A1"/>
    <w:rsid w:val="001D7717"/>
    <w:rsid w:val="00212D0C"/>
    <w:rsid w:val="00221260"/>
    <w:rsid w:val="00224F56"/>
    <w:rsid w:val="00225439"/>
    <w:rsid w:val="002274A4"/>
    <w:rsid w:val="00231582"/>
    <w:rsid w:val="00242FCD"/>
    <w:rsid w:val="00246A03"/>
    <w:rsid w:val="00251022"/>
    <w:rsid w:val="00257AE5"/>
    <w:rsid w:val="00260BB8"/>
    <w:rsid w:val="00265A01"/>
    <w:rsid w:val="00274D38"/>
    <w:rsid w:val="002915AC"/>
    <w:rsid w:val="002A0BB6"/>
    <w:rsid w:val="002A1DBB"/>
    <w:rsid w:val="002A3A5C"/>
    <w:rsid w:val="002B2B5F"/>
    <w:rsid w:val="002C0CCB"/>
    <w:rsid w:val="002C4CAD"/>
    <w:rsid w:val="002D1A21"/>
    <w:rsid w:val="002D5A96"/>
    <w:rsid w:val="002E0557"/>
    <w:rsid w:val="002E7B64"/>
    <w:rsid w:val="002F32CD"/>
    <w:rsid w:val="003146AA"/>
    <w:rsid w:val="00317067"/>
    <w:rsid w:val="003360C1"/>
    <w:rsid w:val="00337522"/>
    <w:rsid w:val="00341148"/>
    <w:rsid w:val="00341BF1"/>
    <w:rsid w:val="0034331D"/>
    <w:rsid w:val="0035404C"/>
    <w:rsid w:val="0035532C"/>
    <w:rsid w:val="00356DAA"/>
    <w:rsid w:val="00372647"/>
    <w:rsid w:val="00374DC0"/>
    <w:rsid w:val="003901C6"/>
    <w:rsid w:val="00396D7C"/>
    <w:rsid w:val="00396DD7"/>
    <w:rsid w:val="003A3656"/>
    <w:rsid w:val="003A49DC"/>
    <w:rsid w:val="003A7E2B"/>
    <w:rsid w:val="003B17D4"/>
    <w:rsid w:val="003B4126"/>
    <w:rsid w:val="003C3DB1"/>
    <w:rsid w:val="003C7612"/>
    <w:rsid w:val="003D1728"/>
    <w:rsid w:val="003E0479"/>
    <w:rsid w:val="003F2EDC"/>
    <w:rsid w:val="004028CE"/>
    <w:rsid w:val="00402967"/>
    <w:rsid w:val="004211BC"/>
    <w:rsid w:val="004428A2"/>
    <w:rsid w:val="00461808"/>
    <w:rsid w:val="00463216"/>
    <w:rsid w:val="00466DD5"/>
    <w:rsid w:val="00467340"/>
    <w:rsid w:val="00471362"/>
    <w:rsid w:val="00471691"/>
    <w:rsid w:val="00484E84"/>
    <w:rsid w:val="00491383"/>
    <w:rsid w:val="004A6182"/>
    <w:rsid w:val="004C3807"/>
    <w:rsid w:val="004C3CF6"/>
    <w:rsid w:val="004F0FC1"/>
    <w:rsid w:val="004F2D2B"/>
    <w:rsid w:val="004F4202"/>
    <w:rsid w:val="004F49E1"/>
    <w:rsid w:val="0050230C"/>
    <w:rsid w:val="00503930"/>
    <w:rsid w:val="00507540"/>
    <w:rsid w:val="00510C24"/>
    <w:rsid w:val="00512D62"/>
    <w:rsid w:val="0052789A"/>
    <w:rsid w:val="00527FCB"/>
    <w:rsid w:val="005367CF"/>
    <w:rsid w:val="00537A5D"/>
    <w:rsid w:val="00541039"/>
    <w:rsid w:val="00543369"/>
    <w:rsid w:val="005516AE"/>
    <w:rsid w:val="005667F5"/>
    <w:rsid w:val="00575B5C"/>
    <w:rsid w:val="00576768"/>
    <w:rsid w:val="00577342"/>
    <w:rsid w:val="00593ABB"/>
    <w:rsid w:val="005A5311"/>
    <w:rsid w:val="005B794B"/>
    <w:rsid w:val="005B79C0"/>
    <w:rsid w:val="005C1B50"/>
    <w:rsid w:val="005C69AE"/>
    <w:rsid w:val="005D01E2"/>
    <w:rsid w:val="005D721C"/>
    <w:rsid w:val="005F06AF"/>
    <w:rsid w:val="005F45E6"/>
    <w:rsid w:val="0062149E"/>
    <w:rsid w:val="006221F2"/>
    <w:rsid w:val="0062766B"/>
    <w:rsid w:val="00651D3B"/>
    <w:rsid w:val="00653D82"/>
    <w:rsid w:val="0065609C"/>
    <w:rsid w:val="0066094F"/>
    <w:rsid w:val="00667AC7"/>
    <w:rsid w:val="00667D32"/>
    <w:rsid w:val="006719A1"/>
    <w:rsid w:val="006778E1"/>
    <w:rsid w:val="006D0123"/>
    <w:rsid w:val="006D0323"/>
    <w:rsid w:val="006E049F"/>
    <w:rsid w:val="006E119F"/>
    <w:rsid w:val="006E74ED"/>
    <w:rsid w:val="006E7F9E"/>
    <w:rsid w:val="006F3D8E"/>
    <w:rsid w:val="00700ECA"/>
    <w:rsid w:val="00710E03"/>
    <w:rsid w:val="00720E4B"/>
    <w:rsid w:val="00721762"/>
    <w:rsid w:val="007370CC"/>
    <w:rsid w:val="00741E2E"/>
    <w:rsid w:val="0074640E"/>
    <w:rsid w:val="00777764"/>
    <w:rsid w:val="0078282C"/>
    <w:rsid w:val="00786E5E"/>
    <w:rsid w:val="007879D1"/>
    <w:rsid w:val="007903DE"/>
    <w:rsid w:val="00793414"/>
    <w:rsid w:val="007A2A21"/>
    <w:rsid w:val="007C199A"/>
    <w:rsid w:val="007C2281"/>
    <w:rsid w:val="007C2927"/>
    <w:rsid w:val="007D6CE2"/>
    <w:rsid w:val="007F66DE"/>
    <w:rsid w:val="00805D5E"/>
    <w:rsid w:val="00805E69"/>
    <w:rsid w:val="00811218"/>
    <w:rsid w:val="008176F8"/>
    <w:rsid w:val="008303E3"/>
    <w:rsid w:val="008357CC"/>
    <w:rsid w:val="00837BE8"/>
    <w:rsid w:val="00845E3D"/>
    <w:rsid w:val="00847BA9"/>
    <w:rsid w:val="00850482"/>
    <w:rsid w:val="00862459"/>
    <w:rsid w:val="008629A7"/>
    <w:rsid w:val="008721F8"/>
    <w:rsid w:val="008774B1"/>
    <w:rsid w:val="008775B5"/>
    <w:rsid w:val="0088721A"/>
    <w:rsid w:val="00887605"/>
    <w:rsid w:val="008934C3"/>
    <w:rsid w:val="008934FD"/>
    <w:rsid w:val="00893CBF"/>
    <w:rsid w:val="008949DE"/>
    <w:rsid w:val="00895B62"/>
    <w:rsid w:val="00896473"/>
    <w:rsid w:val="008A1911"/>
    <w:rsid w:val="008A1915"/>
    <w:rsid w:val="008C0CC8"/>
    <w:rsid w:val="008C0DDB"/>
    <w:rsid w:val="008D0223"/>
    <w:rsid w:val="008E0A9F"/>
    <w:rsid w:val="008F107C"/>
    <w:rsid w:val="008F19C9"/>
    <w:rsid w:val="008F3EC4"/>
    <w:rsid w:val="009202C2"/>
    <w:rsid w:val="00923F80"/>
    <w:rsid w:val="00945B4F"/>
    <w:rsid w:val="00964E68"/>
    <w:rsid w:val="009653E1"/>
    <w:rsid w:val="00973114"/>
    <w:rsid w:val="009813D1"/>
    <w:rsid w:val="00984E24"/>
    <w:rsid w:val="00987641"/>
    <w:rsid w:val="009A0B4D"/>
    <w:rsid w:val="009B25EA"/>
    <w:rsid w:val="009C1126"/>
    <w:rsid w:val="009C5980"/>
    <w:rsid w:val="009D1918"/>
    <w:rsid w:val="009D389A"/>
    <w:rsid w:val="009D556F"/>
    <w:rsid w:val="009D6383"/>
    <w:rsid w:val="009E32AF"/>
    <w:rsid w:val="00A01737"/>
    <w:rsid w:val="00A11C65"/>
    <w:rsid w:val="00A24B4E"/>
    <w:rsid w:val="00A265C5"/>
    <w:rsid w:val="00A26EE3"/>
    <w:rsid w:val="00A33674"/>
    <w:rsid w:val="00A346B6"/>
    <w:rsid w:val="00A40AF4"/>
    <w:rsid w:val="00A41CF2"/>
    <w:rsid w:val="00A45339"/>
    <w:rsid w:val="00A46B15"/>
    <w:rsid w:val="00A517FB"/>
    <w:rsid w:val="00A6031E"/>
    <w:rsid w:val="00A7242B"/>
    <w:rsid w:val="00A7378D"/>
    <w:rsid w:val="00AC6500"/>
    <w:rsid w:val="00AD1533"/>
    <w:rsid w:val="00AD7155"/>
    <w:rsid w:val="00AF1D7B"/>
    <w:rsid w:val="00B0344D"/>
    <w:rsid w:val="00B053C3"/>
    <w:rsid w:val="00B243DC"/>
    <w:rsid w:val="00B35961"/>
    <w:rsid w:val="00B35E55"/>
    <w:rsid w:val="00B60E3A"/>
    <w:rsid w:val="00B612E6"/>
    <w:rsid w:val="00B63962"/>
    <w:rsid w:val="00B67C78"/>
    <w:rsid w:val="00B70D43"/>
    <w:rsid w:val="00B72CE8"/>
    <w:rsid w:val="00B84089"/>
    <w:rsid w:val="00B937B6"/>
    <w:rsid w:val="00BD14D8"/>
    <w:rsid w:val="00BD3626"/>
    <w:rsid w:val="00BD46AE"/>
    <w:rsid w:val="00BF6003"/>
    <w:rsid w:val="00C01F4F"/>
    <w:rsid w:val="00C0335F"/>
    <w:rsid w:val="00C11819"/>
    <w:rsid w:val="00C11CB1"/>
    <w:rsid w:val="00C2574C"/>
    <w:rsid w:val="00C31C7E"/>
    <w:rsid w:val="00C40EE6"/>
    <w:rsid w:val="00C4478D"/>
    <w:rsid w:val="00C62A41"/>
    <w:rsid w:val="00C654C0"/>
    <w:rsid w:val="00C729F0"/>
    <w:rsid w:val="00C752B1"/>
    <w:rsid w:val="00C76279"/>
    <w:rsid w:val="00C857B5"/>
    <w:rsid w:val="00C910CB"/>
    <w:rsid w:val="00CA3835"/>
    <w:rsid w:val="00CA5811"/>
    <w:rsid w:val="00CA6D7C"/>
    <w:rsid w:val="00CC725F"/>
    <w:rsid w:val="00CD37CA"/>
    <w:rsid w:val="00CE0A02"/>
    <w:rsid w:val="00CF1ED5"/>
    <w:rsid w:val="00D022A7"/>
    <w:rsid w:val="00D058F3"/>
    <w:rsid w:val="00D11DE8"/>
    <w:rsid w:val="00D15229"/>
    <w:rsid w:val="00D15919"/>
    <w:rsid w:val="00D20556"/>
    <w:rsid w:val="00D21805"/>
    <w:rsid w:val="00D27F2D"/>
    <w:rsid w:val="00D37DC7"/>
    <w:rsid w:val="00D56AFF"/>
    <w:rsid w:val="00D62E58"/>
    <w:rsid w:val="00D643BB"/>
    <w:rsid w:val="00D871F6"/>
    <w:rsid w:val="00D96360"/>
    <w:rsid w:val="00D97CD9"/>
    <w:rsid w:val="00D97DDD"/>
    <w:rsid w:val="00DA1205"/>
    <w:rsid w:val="00DA385A"/>
    <w:rsid w:val="00DB148E"/>
    <w:rsid w:val="00DC16C6"/>
    <w:rsid w:val="00DF6C56"/>
    <w:rsid w:val="00E144E0"/>
    <w:rsid w:val="00E168B4"/>
    <w:rsid w:val="00E16CAB"/>
    <w:rsid w:val="00E2064E"/>
    <w:rsid w:val="00E350D4"/>
    <w:rsid w:val="00E368BB"/>
    <w:rsid w:val="00E4581F"/>
    <w:rsid w:val="00E654E3"/>
    <w:rsid w:val="00E65E6D"/>
    <w:rsid w:val="00E677CA"/>
    <w:rsid w:val="00E74400"/>
    <w:rsid w:val="00E7750D"/>
    <w:rsid w:val="00E8071F"/>
    <w:rsid w:val="00E85561"/>
    <w:rsid w:val="00EA010C"/>
    <w:rsid w:val="00EB2485"/>
    <w:rsid w:val="00EC3669"/>
    <w:rsid w:val="00EC3BAC"/>
    <w:rsid w:val="00ED0173"/>
    <w:rsid w:val="00ED5554"/>
    <w:rsid w:val="00EE11D9"/>
    <w:rsid w:val="00EE1D2D"/>
    <w:rsid w:val="00EE32E8"/>
    <w:rsid w:val="00EE4C63"/>
    <w:rsid w:val="00EF63D8"/>
    <w:rsid w:val="00F0059D"/>
    <w:rsid w:val="00F16C71"/>
    <w:rsid w:val="00F320E0"/>
    <w:rsid w:val="00F347C1"/>
    <w:rsid w:val="00F3549D"/>
    <w:rsid w:val="00F404F1"/>
    <w:rsid w:val="00F42546"/>
    <w:rsid w:val="00F43213"/>
    <w:rsid w:val="00F45348"/>
    <w:rsid w:val="00F53B32"/>
    <w:rsid w:val="00F5409F"/>
    <w:rsid w:val="00F55B06"/>
    <w:rsid w:val="00F81F46"/>
    <w:rsid w:val="00F86493"/>
    <w:rsid w:val="00F9442F"/>
    <w:rsid w:val="00FA1DA7"/>
    <w:rsid w:val="00FA7E21"/>
    <w:rsid w:val="00FB35AD"/>
    <w:rsid w:val="00FB5146"/>
    <w:rsid w:val="00FC5401"/>
    <w:rsid w:val="00FD089B"/>
    <w:rsid w:val="00FD14B5"/>
    <w:rsid w:val="00FD39FE"/>
    <w:rsid w:val="00FE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D9D55E"/>
  <w15:docId w15:val="{3A8C12CA-7984-4625-9B4F-E8F66A061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89A"/>
  </w:style>
  <w:style w:type="paragraph" w:styleId="Nagwek2">
    <w:name w:val="heading 2"/>
    <w:basedOn w:val="Normalny"/>
    <w:link w:val="Nagwek2Znak"/>
    <w:uiPriority w:val="99"/>
    <w:qFormat/>
    <w:locked/>
    <w:rsid w:val="00C762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527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sid w:val="00D11DE8"/>
    <w:rPr>
      <w:rFonts w:ascii="Cambria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C118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qFormat/>
    <w:locked/>
    <w:rsid w:val="00466DD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1181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qFormat/>
    <w:locked/>
    <w:rsid w:val="000E2A1E"/>
    <w:rPr>
      <w:rFonts w:cs="Times New Roman"/>
      <w:sz w:val="20"/>
      <w:szCs w:val="20"/>
    </w:rPr>
  </w:style>
  <w:style w:type="character" w:styleId="Hipercze">
    <w:name w:val="Hyperlink"/>
    <w:uiPriority w:val="99"/>
    <w:rsid w:val="008775B5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541039"/>
    <w:pPr>
      <w:widowControl w:val="0"/>
      <w:suppressAutoHyphens/>
      <w:autoSpaceDN w:val="0"/>
    </w:pPr>
    <w:rPr>
      <w:rFonts w:cs="Tahoma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rsid w:val="00466D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66DD5"/>
    <w:rPr>
      <w:rFonts w:ascii="Tahoma" w:hAnsi="Tahoma" w:cs="Tahoma"/>
      <w:sz w:val="16"/>
      <w:szCs w:val="16"/>
    </w:rPr>
  </w:style>
  <w:style w:type="character" w:customStyle="1" w:styleId="style28">
    <w:name w:val="style28"/>
    <w:uiPriority w:val="99"/>
    <w:rsid w:val="000F7AF4"/>
    <w:rPr>
      <w:rFonts w:cs="Times New Roman"/>
    </w:rPr>
  </w:style>
  <w:style w:type="paragraph" w:styleId="Akapitzlist">
    <w:name w:val="List Paragraph"/>
    <w:basedOn w:val="Normalny"/>
    <w:uiPriority w:val="34"/>
    <w:qFormat/>
    <w:rsid w:val="00B70D43"/>
    <w:pPr>
      <w:suppressAutoHyphens/>
      <w:ind w:left="720"/>
      <w:contextualSpacing/>
    </w:pPr>
    <w:rPr>
      <w:rFonts w:ascii="Bookman Old Style" w:hAnsi="Bookman Old Style" w:cs="Mangal"/>
      <w:i/>
      <w:sz w:val="24"/>
      <w:lang w:eastAsia="hi-IN" w:bidi="hi-IN"/>
    </w:rPr>
  </w:style>
  <w:style w:type="paragraph" w:styleId="NormalnyWeb">
    <w:name w:val="Normal (Web)"/>
    <w:basedOn w:val="Normalny"/>
    <w:uiPriority w:val="99"/>
    <w:rsid w:val="008F19C9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99"/>
    <w:qFormat/>
    <w:locked/>
    <w:rsid w:val="00A26EE3"/>
    <w:rPr>
      <w:rFonts w:cs="Times New Roman"/>
      <w:b/>
      <w:bCs/>
    </w:rPr>
  </w:style>
  <w:style w:type="table" w:styleId="Tabela-Siatka">
    <w:name w:val="Table Grid"/>
    <w:basedOn w:val="Standardowy"/>
    <w:uiPriority w:val="99"/>
    <w:locked/>
    <w:rsid w:val="00C76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uiPriority w:val="99"/>
    <w:rsid w:val="00C76279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02C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02C2"/>
  </w:style>
  <w:style w:type="character" w:styleId="Odwoanieprzypisukocowego">
    <w:name w:val="endnote reference"/>
    <w:basedOn w:val="Domylnaczcionkaakapitu"/>
    <w:uiPriority w:val="99"/>
    <w:semiHidden/>
    <w:unhideWhenUsed/>
    <w:rsid w:val="009202C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semiHidden/>
    <w:rsid w:val="00527F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9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985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</vt:lpstr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subject/>
  <dc:creator>K.K</dc:creator>
  <cp:keywords/>
  <dc:description/>
  <cp:lastModifiedBy>pcagan</cp:lastModifiedBy>
  <cp:revision>4</cp:revision>
  <cp:lastPrinted>2022-07-27T10:18:00Z</cp:lastPrinted>
  <dcterms:created xsi:type="dcterms:W3CDTF">2026-10-22T10:44:00Z</dcterms:created>
  <dcterms:modified xsi:type="dcterms:W3CDTF">2026-10-22T11:14:00Z</dcterms:modified>
</cp:coreProperties>
</file>