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04"/>
      </w:tblGrid>
      <w:tr w:rsidR="00E2498A" w:rsidRPr="001761C3" w14:paraId="351EF2C2" w14:textId="77777777" w:rsidTr="006A4685">
        <w:tc>
          <w:tcPr>
            <w:tcW w:w="9204" w:type="dxa"/>
            <w:shd w:val="clear" w:color="auto" w:fill="DDD9C3"/>
          </w:tcPr>
          <w:p w14:paraId="79EF30E8" w14:textId="14254547" w:rsidR="00E2498A" w:rsidRPr="001761C3" w:rsidRDefault="00E2498A" w:rsidP="006A46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1761C3">
              <w:rPr>
                <w:rFonts w:ascii="Calibri" w:hAnsi="Calibri" w:cs="Times New Roman"/>
                <w:b/>
                <w:color w:val="000000"/>
              </w:rPr>
              <w:t xml:space="preserve">Załącznik nr </w:t>
            </w:r>
            <w:r w:rsidR="00546827">
              <w:rPr>
                <w:rFonts w:ascii="Calibri" w:hAnsi="Calibri" w:cs="Times New Roman"/>
                <w:b/>
                <w:color w:val="000000"/>
              </w:rPr>
              <w:t>1</w:t>
            </w:r>
            <w:r w:rsidRPr="001761C3">
              <w:rPr>
                <w:rFonts w:ascii="Calibri" w:hAnsi="Calibri" w:cs="Times New Roman"/>
                <w:b/>
                <w:color w:val="000000"/>
              </w:rPr>
              <w:t xml:space="preserve"> </w:t>
            </w:r>
          </w:p>
          <w:p w14:paraId="68342FE9" w14:textId="77777777" w:rsidR="00E2498A" w:rsidRPr="001761C3" w:rsidRDefault="00E2498A" w:rsidP="006A46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ind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1761C3">
              <w:rPr>
                <w:rFonts w:ascii="Calibri" w:hAnsi="Calibri" w:cs="Times New Roman"/>
                <w:b/>
                <w:color w:val="000000"/>
              </w:rPr>
              <w:t>do Regulaminu postępowania  przy udzielaniu zamówień publicznych, których wartość szacunkowa nie przekracza kwoty określonej w art.2 ust.1 pkt.1 Ustawy – Praw</w:t>
            </w:r>
            <w:r>
              <w:rPr>
                <w:rFonts w:ascii="Calibri" w:hAnsi="Calibri" w:cs="Times New Roman"/>
                <w:b/>
                <w:color w:val="000000"/>
              </w:rPr>
              <w:t>o</w:t>
            </w:r>
            <w:r w:rsidRPr="001761C3">
              <w:rPr>
                <w:rFonts w:ascii="Calibri" w:hAnsi="Calibri" w:cs="Times New Roman"/>
                <w:b/>
                <w:color w:val="000000"/>
              </w:rPr>
              <w:t xml:space="preserve"> Zamówień Publicznych</w:t>
            </w:r>
          </w:p>
        </w:tc>
      </w:tr>
    </w:tbl>
    <w:p w14:paraId="7F53D2A4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Times New Roman" w:hAnsi="Times New Roman" w:cs="Times New Roman"/>
          <w:color w:val="000000"/>
          <w:sz w:val="16"/>
        </w:rPr>
      </w:pPr>
    </w:p>
    <w:p w14:paraId="4DC4D96F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</w:p>
    <w:p w14:paraId="13D65AE8" w14:textId="0B02BE0F" w:rsidR="00E2498A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 xml:space="preserve">Szpital Wojewódzki im. dr Ludwika Rydygiera w Suwałkach </w:t>
      </w:r>
    </w:p>
    <w:p w14:paraId="15EEA2A6" w14:textId="40F03E48" w:rsidR="00E2498A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 xml:space="preserve">Ul. Szpitalna 60 </w:t>
      </w:r>
    </w:p>
    <w:p w14:paraId="104DF9BA" w14:textId="121EF6F4" w:rsidR="00E2498A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 xml:space="preserve">16-400 Suwałki </w:t>
      </w:r>
    </w:p>
    <w:p w14:paraId="6E5D8F27" w14:textId="25D5C32E" w:rsidR="00E2498A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>NIP844-17-86-376</w:t>
      </w:r>
    </w:p>
    <w:p w14:paraId="610D2261" w14:textId="5D8324A0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ascii="Calibri" w:hAnsi="Calibri" w:cs="Times New Roman"/>
          <w:b/>
          <w:color w:val="000000"/>
        </w:rPr>
        <w:t>Regon 790319362</w:t>
      </w:r>
    </w:p>
    <w:p w14:paraId="216A391F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Times New Roman" w:hAnsi="Times New Roman" w:cs="Times New Roman"/>
          <w:color w:val="000000"/>
          <w:sz w:val="16"/>
        </w:rPr>
      </w:pPr>
    </w:p>
    <w:p w14:paraId="031E0EA4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  <w:sz w:val="16"/>
        </w:rPr>
      </w:pPr>
      <w:r w:rsidRPr="001761C3">
        <w:rPr>
          <w:rFonts w:ascii="Times New Roman" w:hAnsi="Times New Roman" w:cs="Times New Roman"/>
          <w:color w:val="000000"/>
          <w:sz w:val="16"/>
        </w:rPr>
        <w:t xml:space="preserve">Pieczęć </w:t>
      </w:r>
      <w:r w:rsidRPr="001761C3">
        <w:rPr>
          <w:rFonts w:ascii="Calibri" w:hAnsi="Calibri" w:cs="Calibri"/>
          <w:color w:val="000000"/>
          <w:sz w:val="16"/>
        </w:rPr>
        <w:t>Zamawiającego</w:t>
      </w:r>
    </w:p>
    <w:p w14:paraId="33245BC8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</w:rPr>
      </w:pPr>
    </w:p>
    <w:p w14:paraId="14E1D5F6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2498A" w:rsidRPr="001761C3" w14:paraId="48F7984A" w14:textId="77777777" w:rsidTr="006A4685">
        <w:tc>
          <w:tcPr>
            <w:tcW w:w="4606" w:type="dxa"/>
          </w:tcPr>
          <w:p w14:paraId="36DA01BB" w14:textId="27960B9C" w:rsidR="00E2498A" w:rsidRPr="001761C3" w:rsidRDefault="00E2498A" w:rsidP="006A4685">
            <w:pPr>
              <w:contextualSpacing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 xml:space="preserve">Znak sprawy: </w:t>
            </w:r>
            <w:r w:rsidR="00546827">
              <w:rPr>
                <w:rFonts w:ascii="Calibri" w:hAnsi="Calibri" w:cs="Calibri"/>
                <w:color w:val="000000"/>
              </w:rPr>
              <w:t>FK</w:t>
            </w:r>
            <w:r>
              <w:rPr>
                <w:rFonts w:ascii="Calibri" w:hAnsi="Calibri" w:cs="Calibri"/>
                <w:color w:val="000000"/>
              </w:rPr>
              <w:t>-0</w:t>
            </w:r>
            <w:r w:rsidR="00546827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/2026</w:t>
            </w:r>
          </w:p>
        </w:tc>
        <w:tc>
          <w:tcPr>
            <w:tcW w:w="4606" w:type="dxa"/>
          </w:tcPr>
          <w:p w14:paraId="648121B9" w14:textId="66EA52BC" w:rsidR="00E2498A" w:rsidRPr="001761C3" w:rsidRDefault="00E2498A" w:rsidP="006A4685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Suwałki, dnia</w:t>
            </w:r>
            <w:r>
              <w:rPr>
                <w:rFonts w:ascii="Calibri" w:hAnsi="Calibri" w:cs="Calibri"/>
                <w:color w:val="000000"/>
              </w:rPr>
              <w:t xml:space="preserve"> 0</w:t>
            </w:r>
            <w:r w:rsidR="00546827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.02.2026r</w:t>
            </w:r>
          </w:p>
        </w:tc>
      </w:tr>
    </w:tbl>
    <w:p w14:paraId="5D9A1FCE" w14:textId="77777777" w:rsidR="00E2498A" w:rsidRPr="001761C3" w:rsidRDefault="00E2498A" w:rsidP="00E2498A">
      <w:pPr>
        <w:shd w:val="clear" w:color="auto" w:fill="FFFFFF"/>
        <w:spacing w:before="566"/>
        <w:contextualSpacing/>
        <w:jc w:val="both"/>
        <w:rPr>
          <w:rFonts w:ascii="Calibri" w:hAnsi="Calibri" w:cs="Calibri"/>
          <w:color w:val="000000"/>
        </w:rPr>
      </w:pPr>
    </w:p>
    <w:p w14:paraId="7CC30244" w14:textId="77777777" w:rsidR="00E2498A" w:rsidRPr="001761C3" w:rsidRDefault="00E2498A" w:rsidP="00E2498A">
      <w:pPr>
        <w:shd w:val="clear" w:color="auto" w:fill="FFFFFF"/>
        <w:contextualSpacing/>
        <w:jc w:val="both"/>
        <w:rPr>
          <w:rFonts w:ascii="Calibri" w:hAnsi="Calibri" w:cs="Calibri"/>
          <w:color w:val="000000"/>
        </w:rPr>
      </w:pPr>
    </w:p>
    <w:p w14:paraId="603AE223" w14:textId="77777777" w:rsidR="00E2498A" w:rsidRPr="001761C3" w:rsidRDefault="00E2498A" w:rsidP="00E2498A">
      <w:pPr>
        <w:shd w:val="clear" w:color="auto" w:fill="FFFFFF"/>
        <w:spacing w:line="360" w:lineRule="auto"/>
        <w:ind w:left="4956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………………………………….</w:t>
      </w:r>
    </w:p>
    <w:p w14:paraId="4E02473C" w14:textId="77777777" w:rsidR="00E2498A" w:rsidRPr="001761C3" w:rsidRDefault="00E2498A" w:rsidP="00E2498A">
      <w:pPr>
        <w:shd w:val="clear" w:color="auto" w:fill="FFFFFF"/>
        <w:spacing w:line="360" w:lineRule="auto"/>
        <w:ind w:left="4956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…………………………………</w:t>
      </w:r>
    </w:p>
    <w:p w14:paraId="16BD3E31" w14:textId="6EE9C9F3" w:rsidR="00E2498A" w:rsidRPr="00036000" w:rsidRDefault="00E2498A" w:rsidP="00036000">
      <w:pPr>
        <w:shd w:val="clear" w:color="auto" w:fill="FFFFFF"/>
        <w:spacing w:line="360" w:lineRule="auto"/>
        <w:ind w:left="4956"/>
        <w:rPr>
          <w:rFonts w:ascii="Times New Roman" w:hAnsi="Times New Roman" w:cs="Times New Roman"/>
          <w:color w:val="000000"/>
          <w:sz w:val="16"/>
        </w:rPr>
      </w:pPr>
      <w:r w:rsidRPr="001761C3">
        <w:rPr>
          <w:rFonts w:ascii="Times New Roman" w:hAnsi="Times New Roman" w:cs="Times New Roman"/>
          <w:color w:val="000000"/>
          <w:sz w:val="16"/>
        </w:rPr>
        <w:t>(nazwa i adres Wykonawcy)</w:t>
      </w:r>
    </w:p>
    <w:p w14:paraId="7507A056" w14:textId="77777777" w:rsidR="00E2498A" w:rsidRPr="001761C3" w:rsidRDefault="00E2498A" w:rsidP="00E2498A">
      <w:pPr>
        <w:shd w:val="clear" w:color="auto" w:fill="FFFFFF"/>
        <w:spacing w:line="360" w:lineRule="auto"/>
        <w:ind w:left="23"/>
        <w:jc w:val="center"/>
        <w:rPr>
          <w:rFonts w:ascii="Calibri" w:hAnsi="Calibri" w:cs="Calibri"/>
          <w:b/>
          <w:bCs/>
          <w:color w:val="000000"/>
        </w:rPr>
      </w:pPr>
      <w:r w:rsidRPr="001761C3">
        <w:rPr>
          <w:rFonts w:ascii="Calibri" w:hAnsi="Calibri" w:cs="Calibri"/>
          <w:b/>
          <w:bCs/>
          <w:color w:val="000000"/>
        </w:rPr>
        <w:t>ZAPYTANIE CENOWE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204"/>
      </w:tblGrid>
      <w:tr w:rsidR="00E2498A" w:rsidRPr="001761C3" w14:paraId="2B492CB8" w14:textId="77777777" w:rsidTr="006A4685">
        <w:tc>
          <w:tcPr>
            <w:tcW w:w="9204" w:type="dxa"/>
            <w:shd w:val="clear" w:color="auto" w:fill="DDD9C3"/>
            <w:vAlign w:val="center"/>
          </w:tcPr>
          <w:p w14:paraId="409EE878" w14:textId="77777777" w:rsidR="00E2498A" w:rsidRPr="001761C3" w:rsidRDefault="00E2498A" w:rsidP="006A468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761C3">
              <w:rPr>
                <w:rFonts w:ascii="Calibri" w:hAnsi="Calibri" w:cs="Calibri"/>
                <w:b/>
                <w:bCs/>
                <w:color w:val="000000"/>
              </w:rPr>
              <w:t>INFORMACJE DOTYCZĄCE ZAMÓWIENIA</w:t>
            </w:r>
          </w:p>
        </w:tc>
      </w:tr>
    </w:tbl>
    <w:p w14:paraId="3145629D" w14:textId="77777777" w:rsidR="00E2498A" w:rsidRPr="001761C3" w:rsidRDefault="00E2498A" w:rsidP="00E2498A">
      <w:pPr>
        <w:shd w:val="clear" w:color="auto" w:fill="FFFFFF"/>
        <w:tabs>
          <w:tab w:val="left" w:pos="259"/>
          <w:tab w:val="left" w:leader="dot" w:pos="8837"/>
        </w:tabs>
        <w:spacing w:before="240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Zamawiający:</w:t>
      </w:r>
      <w:r w:rsidRPr="001761C3">
        <w:rPr>
          <w:rFonts w:ascii="Calibri" w:hAnsi="Calibri" w:cs="Calibri"/>
          <w:b/>
          <w:bCs/>
          <w:iCs/>
          <w:color w:val="000000"/>
        </w:rPr>
        <w:t xml:space="preserve"> Szpital Wojewódzki im. dr. Ludwika Rydygiera w Suwałkach, ul. Szpitalna 60, 16-400 Suwałki</w:t>
      </w:r>
    </w:p>
    <w:p w14:paraId="4DE4FDB9" w14:textId="77777777" w:rsidR="00E2498A" w:rsidRDefault="00E2498A" w:rsidP="00E2498A">
      <w:pPr>
        <w:shd w:val="clear" w:color="auto" w:fill="FFFFFF"/>
        <w:spacing w:line="288" w:lineRule="exact"/>
        <w:ind w:left="29" w:right="3226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 xml:space="preserve">zaprasza do złożenia ofert na: </w:t>
      </w:r>
    </w:p>
    <w:p w14:paraId="64E67021" w14:textId="77777777" w:rsidR="00E2498A" w:rsidRPr="001761C3" w:rsidRDefault="00E2498A" w:rsidP="00E2498A">
      <w:pPr>
        <w:shd w:val="clear" w:color="auto" w:fill="FFFFFF"/>
        <w:spacing w:line="288" w:lineRule="exact"/>
        <w:ind w:left="29" w:right="3226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4969"/>
      </w:tblGrid>
      <w:tr w:rsidR="00E2498A" w:rsidRPr="001761C3" w14:paraId="211537BF" w14:textId="77777777" w:rsidTr="00E2498A">
        <w:tc>
          <w:tcPr>
            <w:tcW w:w="4064" w:type="dxa"/>
            <w:vAlign w:val="center"/>
          </w:tcPr>
          <w:p w14:paraId="77689E97" w14:textId="77777777" w:rsidR="00E2498A" w:rsidRPr="001761C3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Przedmiot zamówienia:</w:t>
            </w:r>
          </w:p>
        </w:tc>
        <w:tc>
          <w:tcPr>
            <w:tcW w:w="4969" w:type="dxa"/>
            <w:vAlign w:val="center"/>
          </w:tcPr>
          <w:p w14:paraId="504BA76E" w14:textId="77777777" w:rsidR="00E2498A" w:rsidRPr="00E40461" w:rsidRDefault="00546827" w:rsidP="00546827">
            <w:pPr>
              <w:rPr>
                <w:b/>
                <w:bCs/>
                <w:color w:val="000000"/>
              </w:rPr>
            </w:pPr>
            <w:r w:rsidRPr="00E4046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Usługa doradcza „</w:t>
            </w:r>
            <w:proofErr w:type="spellStart"/>
            <w:r w:rsidRPr="00E4046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Benchmarking</w:t>
            </w:r>
            <w:proofErr w:type="spellEnd"/>
            <w:r w:rsidRPr="00E4046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i Ocena Pracy Szpitala „ obejmująca analizę za 2026 roku na rzecz  Szpitala Wojewódzkiego im. dr. Ludwika Rydygiera w Suwałkach</w:t>
            </w:r>
          </w:p>
          <w:p w14:paraId="302E4A1B" w14:textId="77777777" w:rsidR="00546827" w:rsidRPr="00E40461" w:rsidRDefault="00546827" w:rsidP="00546827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Usługa ma być realizowana przy pomocy specjalistycznego oprogramowania -Symulator pracy Szpitala i ma obejmować następujące działania: </w:t>
            </w:r>
          </w:p>
          <w:p w14:paraId="601E7C66" w14:textId="5749E7F0" w:rsidR="00546827" w:rsidRPr="00E40461" w:rsidRDefault="00546827" w:rsidP="00E40461">
            <w:pPr>
              <w:pStyle w:val="Akapitzlist"/>
              <w:numPr>
                <w:ilvl w:val="0"/>
                <w:numId w:val="5"/>
              </w:numPr>
              <w:tabs>
                <w:tab w:val="left" w:pos="196"/>
              </w:tabs>
              <w:ind w:left="54" w:hanging="54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>Analizę działalności szpitala na podstawie przekazanych danych</w:t>
            </w:r>
            <w:r w:rsidR="00E40461"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>:</w:t>
            </w:r>
          </w:p>
          <w:p w14:paraId="5C6E2646" w14:textId="77777777" w:rsidR="00546827" w:rsidRPr="00E40461" w:rsidRDefault="00546827" w:rsidP="00E40461">
            <w:pPr>
              <w:pStyle w:val="Akapitzlist"/>
              <w:ind w:hanging="666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- elektronicznych komunikatów rozliczeniowych i umów z NFZ, </w:t>
            </w:r>
          </w:p>
          <w:p w14:paraId="602EEA24" w14:textId="77777777" w:rsidR="00546827" w:rsidRPr="00E40461" w:rsidRDefault="00546827" w:rsidP="00E40461">
            <w:pPr>
              <w:pStyle w:val="Akapitzlist"/>
              <w:ind w:hanging="666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-danych dotyczących kosztów i przychodów szpitala i poszczególnych jednostek organizacyjnych </w:t>
            </w:r>
          </w:p>
          <w:p w14:paraId="133727B0" w14:textId="77777777" w:rsidR="00546827" w:rsidRPr="00E40461" w:rsidRDefault="00546827" w:rsidP="00E40461">
            <w:pPr>
              <w:pStyle w:val="Akapitzlist"/>
              <w:ind w:hanging="666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>-informacji o strukturze organizacyjnej i działalności szpitala</w:t>
            </w:r>
          </w:p>
          <w:p w14:paraId="4A8C15E4" w14:textId="77777777" w:rsidR="00546827" w:rsidRPr="00E40461" w:rsidRDefault="00546827" w:rsidP="00546827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. Opracowanie 4 raportów Symulatora Pracy Szpitala w wersji elektronicznej i udostępnienie ich Zamawiającemu na portalu My </w:t>
            </w:r>
            <w:proofErr w:type="spellStart"/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>Hospital</w:t>
            </w:r>
            <w:proofErr w:type="spellEnd"/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za okres : </w:t>
            </w:r>
          </w:p>
          <w:p w14:paraId="2D79D694" w14:textId="12580322" w:rsidR="00546827" w:rsidRPr="00E40461" w:rsidRDefault="00546827" w:rsidP="00546827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>- I-III 2026r.</w:t>
            </w:r>
          </w:p>
          <w:p w14:paraId="33BD6930" w14:textId="77777777" w:rsidR="00546827" w:rsidRPr="00E40461" w:rsidRDefault="00546827" w:rsidP="00546827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>-I-VI 2026r.</w:t>
            </w:r>
          </w:p>
          <w:p w14:paraId="41B65F29" w14:textId="77777777" w:rsidR="00546827" w:rsidRPr="00E40461" w:rsidRDefault="00546827" w:rsidP="00546827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-I-IX 2026r. </w:t>
            </w:r>
          </w:p>
          <w:p w14:paraId="6C6FE372" w14:textId="77777777" w:rsidR="00546827" w:rsidRPr="00E40461" w:rsidRDefault="00546827" w:rsidP="00546827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-I-XII 2026r. </w:t>
            </w:r>
          </w:p>
          <w:p w14:paraId="722F7DCE" w14:textId="77777777" w:rsidR="00546827" w:rsidRPr="00E40461" w:rsidRDefault="00546827" w:rsidP="00546827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3.</w:t>
            </w: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Weryfikacja rozliczeń z NFZ ze wskazaniem przypadków o błędnym, niekompletnym i nieoptymalnym rozliczeniu dla wszystkich hospitalizacji z okresu objętego analizą. </w:t>
            </w:r>
          </w:p>
          <w:p w14:paraId="24B6EBAD" w14:textId="77777777" w:rsidR="00546827" w:rsidRPr="00E40461" w:rsidRDefault="00546827" w:rsidP="00546827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>.Opracowanie 4 raportów JGP</w:t>
            </w:r>
          </w:p>
          <w:p w14:paraId="18309965" w14:textId="77777777" w:rsidR="00E40461" w:rsidRPr="00E40461" w:rsidRDefault="00E40461" w:rsidP="00546827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. Opracowanie 4 raportów Przypadków Powikłanych i Przedłużonych </w:t>
            </w:r>
          </w:p>
          <w:p w14:paraId="365ACC53" w14:textId="28BF37D9" w:rsidR="00E40461" w:rsidRPr="00E40461" w:rsidRDefault="00E40461" w:rsidP="00546827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>. Opracowanie 4 raportów SOR</w:t>
            </w:r>
          </w:p>
          <w:p w14:paraId="560AFAD5" w14:textId="7D33885A" w:rsidR="00E40461" w:rsidRPr="00E40461" w:rsidRDefault="00E40461" w:rsidP="00546827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7.</w:t>
            </w: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Opracowanie i przekazanie w formie drukowanych broszur, 4</w:t>
            </w:r>
            <w:r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</w:t>
            </w: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kompleksowych opisów analizy dla Dyrekcji oraz indywidualnych </w:t>
            </w: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lastRenderedPageBreak/>
              <w:t xml:space="preserve">opisów dedykowanych dla Ordynatorów/Kierujących poszczególnych oddziałów </w:t>
            </w:r>
          </w:p>
          <w:p w14:paraId="7B430D5A" w14:textId="228335A4" w:rsidR="00E40461" w:rsidRPr="00E40461" w:rsidRDefault="00E40461" w:rsidP="00546827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8.</w:t>
            </w: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2 jednodniowe wizyty konsultacyjne w siedzibie Zamawiającego oraz 2 wideokonferencje</w:t>
            </w:r>
          </w:p>
          <w:p w14:paraId="51548B36" w14:textId="77777777" w:rsidR="00E40461" w:rsidRPr="00E40461" w:rsidRDefault="00E40461" w:rsidP="00546827">
            <w:pPr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 w:rsidRPr="00E4046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. Bieżące konsultacje (telefoniczne i e-mailowe) według potrzeb Zamawiającego </w:t>
            </w:r>
          </w:p>
          <w:p w14:paraId="039909AF" w14:textId="14181CCB" w:rsidR="00E40461" w:rsidRPr="00546827" w:rsidRDefault="00E40461" w:rsidP="00546827">
            <w:r w:rsidRPr="00E4046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10.</w:t>
            </w:r>
            <w:r w:rsidRPr="00E4046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 Bieżące monitorowanie poziomu wykonania kontraktów z NFZ -MRK.</w:t>
            </w:r>
            <w:r>
              <w:t xml:space="preserve"> </w:t>
            </w:r>
          </w:p>
        </w:tc>
      </w:tr>
      <w:tr w:rsidR="00E2498A" w:rsidRPr="001761C3" w14:paraId="62102D43" w14:textId="77777777" w:rsidTr="00E2498A">
        <w:tc>
          <w:tcPr>
            <w:tcW w:w="4064" w:type="dxa"/>
            <w:vAlign w:val="center"/>
          </w:tcPr>
          <w:p w14:paraId="46086491" w14:textId="77777777" w:rsidR="00E2498A" w:rsidRPr="001761C3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lastRenderedPageBreak/>
              <w:t>Termin realizacji zamówienia:</w:t>
            </w:r>
          </w:p>
        </w:tc>
        <w:tc>
          <w:tcPr>
            <w:tcW w:w="4969" w:type="dxa"/>
            <w:vAlign w:val="center"/>
          </w:tcPr>
          <w:p w14:paraId="4B06E1C5" w14:textId="476F16A7" w:rsidR="00E2498A" w:rsidRPr="006F6793" w:rsidRDefault="009230FE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>Sukcesywnie według zamówienia przez 12 m-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cy</w:t>
            </w:r>
            <w:proofErr w:type="spellEnd"/>
            <w:r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  <w:r w:rsidR="00E2498A" w:rsidRPr="006F6793"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</w:p>
        </w:tc>
      </w:tr>
      <w:tr w:rsidR="00E2498A" w:rsidRPr="001761C3" w14:paraId="06798742" w14:textId="77777777" w:rsidTr="00E2498A">
        <w:tc>
          <w:tcPr>
            <w:tcW w:w="4064" w:type="dxa"/>
            <w:vAlign w:val="center"/>
          </w:tcPr>
          <w:p w14:paraId="21A5565B" w14:textId="77777777" w:rsidR="00E2498A" w:rsidRPr="001761C3" w:rsidRDefault="00E2498A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 xml:space="preserve">Okres gwarancji </w:t>
            </w:r>
            <w:r w:rsidRPr="001761C3">
              <w:rPr>
                <w:rFonts w:ascii="Calibri" w:hAnsi="Calibri" w:cs="Calibri"/>
                <w:i/>
                <w:color w:val="000000"/>
              </w:rPr>
              <w:t>(jeżeli dotyczy)</w:t>
            </w:r>
            <w:r w:rsidRPr="001761C3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4969" w:type="dxa"/>
            <w:vAlign w:val="center"/>
          </w:tcPr>
          <w:p w14:paraId="5EEEB3ED" w14:textId="7CA28738" w:rsidR="00E2498A" w:rsidRPr="006F6793" w:rsidRDefault="009230FE" w:rsidP="006A4685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 xml:space="preserve">Nie dotyczy </w:t>
            </w:r>
          </w:p>
        </w:tc>
      </w:tr>
      <w:tr w:rsidR="00E2498A" w:rsidRPr="001761C3" w14:paraId="25BF313B" w14:textId="77777777" w:rsidTr="00E2498A">
        <w:tc>
          <w:tcPr>
            <w:tcW w:w="4064" w:type="dxa"/>
            <w:vAlign w:val="center"/>
          </w:tcPr>
          <w:p w14:paraId="7F46A1A0" w14:textId="77777777" w:rsidR="00E2498A" w:rsidRPr="001761C3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Miejsce i termin złożenia oferty:</w:t>
            </w:r>
          </w:p>
        </w:tc>
        <w:tc>
          <w:tcPr>
            <w:tcW w:w="4969" w:type="dxa"/>
            <w:vAlign w:val="center"/>
          </w:tcPr>
          <w:p w14:paraId="7F1D3EB8" w14:textId="23E5782D" w:rsidR="00E2498A" w:rsidRPr="000A01B9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</w:pP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Komunikacja w postępowaniu o udzielenie zamówienia w tym składanie ofert  może odbywa się jedynie za pomocą </w:t>
            </w:r>
            <w:r w:rsidR="009230FE">
              <w:rPr>
                <w:rFonts w:ascii="Garamond" w:eastAsia="Calibri" w:hAnsi="Garamond"/>
                <w:sz w:val="18"/>
                <w:szCs w:val="18"/>
              </w:rPr>
              <w:t xml:space="preserve">poczty elektronicznej. </w:t>
            </w:r>
          </w:p>
          <w:p w14:paraId="53B36F3C" w14:textId="49A62CDB" w:rsidR="00E2498A" w:rsidRPr="001761C3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0A01B9">
              <w:rPr>
                <w:rFonts w:ascii="Garamond" w:eastAsia="Calibri" w:hAnsi="Garamond"/>
                <w:sz w:val="18"/>
                <w:szCs w:val="18"/>
              </w:rPr>
              <w:t>Ofertę nale</w:t>
            </w:r>
            <w:r>
              <w:rPr>
                <w:rFonts w:ascii="Garamond" w:eastAsia="Calibri" w:hAnsi="Garamond"/>
                <w:sz w:val="18"/>
                <w:szCs w:val="18"/>
              </w:rPr>
              <w:t>ż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>y zło</w:t>
            </w:r>
            <w:r>
              <w:rPr>
                <w:rFonts w:ascii="Garamond" w:eastAsia="Calibri" w:hAnsi="Garamond"/>
                <w:sz w:val="18"/>
                <w:szCs w:val="18"/>
              </w:rPr>
              <w:t>ż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yć   do </w:t>
            </w:r>
            <w:r w:rsidR="009230FE">
              <w:rPr>
                <w:rFonts w:ascii="Garamond" w:eastAsia="Calibri" w:hAnsi="Garamond"/>
                <w:sz w:val="18"/>
                <w:szCs w:val="18"/>
              </w:rPr>
              <w:t>16</w:t>
            </w:r>
            <w:r>
              <w:rPr>
                <w:rFonts w:ascii="Garamond" w:eastAsia="Calibri" w:hAnsi="Garamond"/>
                <w:sz w:val="18"/>
                <w:szCs w:val="18"/>
              </w:rPr>
              <w:t>.</w:t>
            </w:r>
            <w:r w:rsidR="006F6793">
              <w:rPr>
                <w:rFonts w:ascii="Garamond" w:eastAsia="Calibri" w:hAnsi="Garamond"/>
                <w:sz w:val="18"/>
                <w:szCs w:val="18"/>
              </w:rPr>
              <w:t>02</w:t>
            </w:r>
            <w:r>
              <w:rPr>
                <w:rFonts w:ascii="Garamond" w:eastAsia="Calibri" w:hAnsi="Garamond"/>
                <w:sz w:val="18"/>
                <w:szCs w:val="18"/>
              </w:rPr>
              <w:t>.202</w:t>
            </w:r>
            <w:r w:rsidR="006F6793">
              <w:rPr>
                <w:rFonts w:ascii="Garamond" w:eastAsia="Calibri" w:hAnsi="Garamond"/>
                <w:sz w:val="18"/>
                <w:szCs w:val="18"/>
              </w:rPr>
              <w:t>6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r. do godz.  </w:t>
            </w:r>
            <w:r w:rsidR="00546827">
              <w:rPr>
                <w:rFonts w:ascii="Garamond" w:eastAsia="Calibri" w:hAnsi="Garamond"/>
                <w:sz w:val="18"/>
                <w:szCs w:val="18"/>
              </w:rPr>
              <w:t>08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>:</w:t>
            </w:r>
            <w:r w:rsidR="00546827">
              <w:rPr>
                <w:rFonts w:ascii="Garamond" w:eastAsia="Calibri" w:hAnsi="Garamond"/>
                <w:sz w:val="18"/>
                <w:szCs w:val="18"/>
              </w:rPr>
              <w:t>3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0 </w:t>
            </w:r>
            <w:r w:rsidR="009230FE">
              <w:rPr>
                <w:rFonts w:ascii="Garamond" w:eastAsia="Calibri" w:hAnsi="Garamond"/>
                <w:sz w:val="18"/>
                <w:szCs w:val="18"/>
              </w:rPr>
              <w:t>na e-maila n.golub@szpital.suwalki.pl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 </w:t>
            </w:r>
          </w:p>
        </w:tc>
      </w:tr>
      <w:tr w:rsidR="00E2498A" w:rsidRPr="001761C3" w14:paraId="56CCFAA0" w14:textId="77777777" w:rsidTr="00E2498A">
        <w:tc>
          <w:tcPr>
            <w:tcW w:w="4064" w:type="dxa"/>
            <w:vAlign w:val="center"/>
          </w:tcPr>
          <w:p w14:paraId="32D07582" w14:textId="77777777" w:rsidR="00E2498A" w:rsidRPr="001761C3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Termin otwarcia ofert</w:t>
            </w:r>
            <w:r w:rsidRPr="001761C3">
              <w:rPr>
                <w:rStyle w:val="WW8Num1z1"/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4969" w:type="dxa"/>
            <w:vAlign w:val="center"/>
          </w:tcPr>
          <w:p w14:paraId="0238C43D" w14:textId="01F1090C" w:rsidR="00E2498A" w:rsidRPr="001761C3" w:rsidRDefault="006F6793" w:rsidP="00E2498A">
            <w:pPr>
              <w:shd w:val="clear" w:color="auto" w:fill="FFFFFF"/>
              <w:tabs>
                <w:tab w:val="left" w:pos="259"/>
                <w:tab w:val="left" w:leader="dot" w:pos="8990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6F6793">
              <w:rPr>
                <w:rFonts w:ascii="Garamond" w:eastAsia="Calibri" w:hAnsi="Garamond"/>
                <w:sz w:val="18"/>
                <w:szCs w:val="18"/>
              </w:rPr>
              <w:t>16.02.2026 godz. 09:30</w:t>
            </w:r>
          </w:p>
        </w:tc>
      </w:tr>
      <w:tr w:rsidR="00E2498A" w:rsidRPr="001761C3" w14:paraId="0B66280E" w14:textId="77777777" w:rsidTr="00E2498A">
        <w:tc>
          <w:tcPr>
            <w:tcW w:w="4064" w:type="dxa"/>
            <w:vAlign w:val="center"/>
          </w:tcPr>
          <w:p w14:paraId="10B7BB40" w14:textId="77777777" w:rsidR="00E2498A" w:rsidRPr="001761C3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Warunki płatności:</w:t>
            </w:r>
          </w:p>
        </w:tc>
        <w:tc>
          <w:tcPr>
            <w:tcW w:w="4969" w:type="dxa"/>
            <w:vAlign w:val="center"/>
          </w:tcPr>
          <w:p w14:paraId="739738AD" w14:textId="58A0C2BD" w:rsidR="00E2498A" w:rsidRPr="001761C3" w:rsidRDefault="006F01F0" w:rsidP="00E2498A">
            <w:pPr>
              <w:shd w:val="clear" w:color="auto" w:fill="FFFFFF"/>
              <w:tabs>
                <w:tab w:val="left" w:pos="259"/>
                <w:tab w:val="left" w:leader="dot" w:pos="9029"/>
              </w:tabs>
              <w:spacing w:line="360" w:lineRule="auto"/>
              <w:ind w:left="29"/>
              <w:rPr>
                <w:rFonts w:ascii="Calibri" w:hAnsi="Calibri" w:cs="Calibri"/>
                <w:color w:val="000000"/>
              </w:rPr>
            </w:pPr>
            <w:r w:rsidRPr="006F01F0">
              <w:rPr>
                <w:rFonts w:ascii="Garamond" w:eastAsia="Calibri" w:hAnsi="Garamond"/>
                <w:sz w:val="18"/>
                <w:szCs w:val="18"/>
              </w:rPr>
              <w:t>Zamawiający zobowiązuje się dokonać płatności</w:t>
            </w:r>
            <w:r w:rsidR="00546827">
              <w:rPr>
                <w:rFonts w:ascii="Garamond" w:eastAsia="Calibri" w:hAnsi="Garamond"/>
                <w:sz w:val="18"/>
                <w:szCs w:val="18"/>
              </w:rPr>
              <w:t xml:space="preserve"> w 12 równych ratach m</w:t>
            </w:r>
            <w:r w:rsidR="00E14117">
              <w:rPr>
                <w:rFonts w:ascii="Garamond" w:eastAsia="Calibri" w:hAnsi="Garamond"/>
                <w:sz w:val="18"/>
                <w:szCs w:val="18"/>
              </w:rPr>
              <w:t>ie</w:t>
            </w:r>
            <w:r w:rsidR="00546827">
              <w:rPr>
                <w:rFonts w:ascii="Garamond" w:eastAsia="Calibri" w:hAnsi="Garamond"/>
                <w:sz w:val="18"/>
                <w:szCs w:val="18"/>
              </w:rPr>
              <w:t>sięcznych</w:t>
            </w:r>
            <w:r w:rsidRPr="006F01F0">
              <w:rPr>
                <w:rFonts w:ascii="Garamond" w:eastAsia="Calibri" w:hAnsi="Garamond"/>
                <w:sz w:val="18"/>
                <w:szCs w:val="18"/>
              </w:rPr>
              <w:t xml:space="preserve"> w terminie 60 dni 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>od daty wpływu prawidłowo wystawionej faktury na adres siedziby Zamawiającego, przelewem na rachunek bankowy podany na fakturze oraz po podpisaniu protokołu odbioru bez zastrzeżeń.</w:t>
            </w:r>
            <w:r w:rsidR="009230FE">
              <w:rPr>
                <w:rFonts w:ascii="Garamond" w:eastAsia="Calibri" w:hAnsi="Garamond"/>
                <w:sz w:val="18"/>
                <w:szCs w:val="18"/>
              </w:rPr>
              <w:t xml:space="preserve"> Zamawiający wystawia fakturę każdorazowo po dostawie. </w:t>
            </w:r>
          </w:p>
        </w:tc>
      </w:tr>
      <w:tr w:rsidR="00E2498A" w:rsidRPr="001761C3" w14:paraId="7E787E61" w14:textId="77777777" w:rsidTr="00E2498A">
        <w:tc>
          <w:tcPr>
            <w:tcW w:w="4064" w:type="dxa"/>
            <w:vAlign w:val="center"/>
          </w:tcPr>
          <w:p w14:paraId="691B6771" w14:textId="77777777" w:rsidR="00E2498A" w:rsidRPr="001761C3" w:rsidRDefault="00E2498A" w:rsidP="00E2498A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="Calibri" w:hAnsi="Calibri" w:cs="Calibri"/>
                <w:color w:val="000000"/>
                <w:u w:val="single"/>
              </w:rPr>
            </w:pPr>
            <w:r w:rsidRPr="001761C3">
              <w:rPr>
                <w:rFonts w:ascii="Calibri" w:hAnsi="Calibri" w:cs="Calibri"/>
                <w:color w:val="000000"/>
              </w:rPr>
              <w:t>Kryteria wyboru oferty:</w:t>
            </w:r>
          </w:p>
        </w:tc>
        <w:tc>
          <w:tcPr>
            <w:tcW w:w="4969" w:type="dxa"/>
            <w:vAlign w:val="center"/>
          </w:tcPr>
          <w:p w14:paraId="5B5C4965" w14:textId="109D70F8" w:rsidR="00E2498A" w:rsidRPr="001761C3" w:rsidRDefault="006F01F0" w:rsidP="00E2498A">
            <w:pPr>
              <w:shd w:val="clear" w:color="auto" w:fill="FFFFFF"/>
              <w:tabs>
                <w:tab w:val="left" w:pos="259"/>
                <w:tab w:val="left" w:leader="dot" w:pos="9029"/>
              </w:tabs>
              <w:spacing w:line="360" w:lineRule="auto"/>
              <w:ind w:left="29"/>
              <w:rPr>
                <w:rFonts w:ascii="Calibri" w:hAnsi="Calibri" w:cs="Calibri"/>
                <w:color w:val="000000"/>
              </w:rPr>
            </w:pPr>
            <w:r w:rsidRPr="006F01F0">
              <w:rPr>
                <w:rFonts w:ascii="Garamond" w:eastAsia="Calibri" w:hAnsi="Garamond"/>
                <w:sz w:val="18"/>
                <w:szCs w:val="18"/>
              </w:rPr>
              <w:t>100 % cena</w:t>
            </w:r>
          </w:p>
        </w:tc>
      </w:tr>
      <w:tr w:rsidR="00E2498A" w:rsidRPr="001761C3" w14:paraId="0C4CDAD2" w14:textId="77777777" w:rsidTr="00E2498A">
        <w:tc>
          <w:tcPr>
            <w:tcW w:w="4064" w:type="dxa"/>
            <w:vAlign w:val="center"/>
          </w:tcPr>
          <w:p w14:paraId="6F955582" w14:textId="77777777" w:rsidR="00E2498A" w:rsidRPr="001761C3" w:rsidRDefault="00E2498A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Osoba upoważniona do kontaktu z Wykonawcami:</w:t>
            </w:r>
          </w:p>
        </w:tc>
        <w:tc>
          <w:tcPr>
            <w:tcW w:w="4969" w:type="dxa"/>
            <w:vAlign w:val="center"/>
          </w:tcPr>
          <w:p w14:paraId="4EFE493F" w14:textId="41F38415" w:rsidR="00E2498A" w:rsidRPr="001761C3" w:rsidRDefault="00546827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Agnieszka Kapczyńska</w:t>
            </w:r>
            <w:r w:rsidR="006F01F0">
              <w:rPr>
                <w:rFonts w:ascii="Calibri" w:hAnsi="Calibri" w:cs="Calibri"/>
                <w:color w:val="000000"/>
              </w:rPr>
              <w:t xml:space="preserve"> – 87 562 9</w:t>
            </w:r>
            <w:r w:rsidR="00440DF3">
              <w:rPr>
                <w:rFonts w:ascii="Calibri" w:hAnsi="Calibri" w:cs="Calibri"/>
                <w:color w:val="000000"/>
              </w:rPr>
              <w:t xml:space="preserve">5 </w:t>
            </w:r>
            <w:r w:rsidR="009230FE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E2498A" w:rsidRPr="001761C3" w14:paraId="2BDD1E08" w14:textId="77777777" w:rsidTr="00E2498A">
        <w:tc>
          <w:tcPr>
            <w:tcW w:w="4064" w:type="dxa"/>
            <w:vAlign w:val="center"/>
          </w:tcPr>
          <w:p w14:paraId="7B735119" w14:textId="77777777" w:rsidR="00E2498A" w:rsidRPr="001761C3" w:rsidRDefault="00E2498A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Sposób przygotowania oferty:</w:t>
            </w:r>
          </w:p>
          <w:p w14:paraId="11FB2FBC" w14:textId="77777777" w:rsidR="00E2498A" w:rsidRPr="001761C3" w:rsidRDefault="00E2498A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9" w:type="dxa"/>
            <w:vAlign w:val="center"/>
          </w:tcPr>
          <w:p w14:paraId="6C62F851" w14:textId="3C09F331" w:rsidR="00E2498A" w:rsidRPr="009230FE" w:rsidRDefault="00440DF3" w:rsidP="009230FE">
            <w:pPr>
              <w:jc w:val="both"/>
              <w:rPr>
                <w:rStyle w:val="WW8Num1z1"/>
                <w:rFonts w:ascii="Garamond" w:eastAsia="Calibri" w:hAnsi="Garamond" w:cs="Arial"/>
                <w:sz w:val="18"/>
                <w:szCs w:val="18"/>
              </w:rPr>
            </w:pP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Uzupełnioną ofertę (w języku polskim) </w:t>
            </w:r>
            <w:r w:rsidRPr="000A01B9">
              <w:rPr>
                <w:rFonts w:ascii="Garamond" w:hAnsi="Garamond" w:cs="Times New Roman"/>
                <w:sz w:val="18"/>
                <w:szCs w:val="18"/>
                <w:lang w:eastAsia="pl-PL"/>
              </w:rPr>
              <w:t xml:space="preserve">opatrzoną kwalifikowanym podpisem elektronicznym, 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należy dostarczyć </w:t>
            </w:r>
            <w:r w:rsidRPr="000A01B9">
              <w:rPr>
                <w:rFonts w:ascii="Garamond" w:hAnsi="Garamond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Garamond" w:hAnsi="Garamond" w:cs="Times New Roman"/>
                <w:sz w:val="18"/>
                <w:szCs w:val="18"/>
                <w:lang w:eastAsia="pl-PL"/>
              </w:rPr>
              <w:t>16.02.2026r.</w:t>
            </w:r>
            <w:r w:rsidRPr="000A01B9">
              <w:rPr>
                <w:rFonts w:ascii="Garamond" w:hAnsi="Garamond" w:cs="Times New Roman"/>
                <w:sz w:val="18"/>
                <w:szCs w:val="18"/>
                <w:lang w:eastAsia="pl-PL"/>
              </w:rPr>
              <w:t xml:space="preserve"> do godz.  0</w:t>
            </w:r>
            <w:r w:rsidR="00546827">
              <w:rPr>
                <w:rFonts w:ascii="Garamond" w:hAnsi="Garamond" w:cs="Times New Roman"/>
                <w:sz w:val="18"/>
                <w:szCs w:val="18"/>
                <w:lang w:eastAsia="pl-PL"/>
              </w:rPr>
              <w:t>8</w:t>
            </w:r>
            <w:r w:rsidRPr="000A01B9">
              <w:rPr>
                <w:rFonts w:ascii="Garamond" w:hAnsi="Garamond" w:cs="Times New Roman"/>
                <w:sz w:val="18"/>
                <w:szCs w:val="18"/>
                <w:lang w:eastAsia="pl-PL"/>
              </w:rPr>
              <w:t>:</w:t>
            </w:r>
            <w:r w:rsidR="00546827">
              <w:rPr>
                <w:rFonts w:ascii="Garamond" w:hAnsi="Garamond" w:cs="Times New Roman"/>
                <w:sz w:val="18"/>
                <w:szCs w:val="18"/>
                <w:lang w:eastAsia="pl-PL"/>
              </w:rPr>
              <w:t>3</w:t>
            </w:r>
            <w:r w:rsidRPr="000A01B9">
              <w:rPr>
                <w:rFonts w:ascii="Garamond" w:hAnsi="Garamond" w:cs="Times New Roman"/>
                <w:sz w:val="18"/>
                <w:szCs w:val="18"/>
                <w:lang w:eastAsia="pl-PL"/>
              </w:rPr>
              <w:t>0</w:t>
            </w:r>
            <w:r w:rsidR="009230FE">
              <w:rPr>
                <w:rFonts w:ascii="Garamond" w:hAnsi="Garamond" w:cs="Times New Roman"/>
                <w:sz w:val="18"/>
                <w:szCs w:val="18"/>
                <w:lang w:eastAsia="pl-PL"/>
              </w:rPr>
              <w:t xml:space="preserve"> na adres n.golub@szpital.suwalki.pl</w:t>
            </w:r>
          </w:p>
        </w:tc>
      </w:tr>
      <w:tr w:rsidR="00E2498A" w:rsidRPr="001761C3" w14:paraId="23086DA7" w14:textId="77777777" w:rsidTr="00E2498A">
        <w:tc>
          <w:tcPr>
            <w:tcW w:w="4064" w:type="dxa"/>
            <w:vAlign w:val="center"/>
          </w:tcPr>
          <w:p w14:paraId="5CD5F43E" w14:textId="77777777" w:rsidR="00E2498A" w:rsidRPr="001761C3" w:rsidRDefault="00E2498A" w:rsidP="00E2498A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/>
                <w:color w:val="000000"/>
              </w:rPr>
              <w:t>Wykonawca załączy do oferty :</w:t>
            </w:r>
          </w:p>
        </w:tc>
        <w:tc>
          <w:tcPr>
            <w:tcW w:w="4969" w:type="dxa"/>
            <w:vAlign w:val="center"/>
          </w:tcPr>
          <w:p w14:paraId="596348F1" w14:textId="63F19164" w:rsidR="00440DF3" w:rsidRPr="000A01B9" w:rsidRDefault="00440DF3" w:rsidP="00440DF3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Wypełniony druk oferty </w:t>
            </w:r>
            <w:r>
              <w:rPr>
                <w:rFonts w:ascii="Garamond" w:eastAsia="Calibri" w:hAnsi="Garamond"/>
                <w:sz w:val="18"/>
                <w:szCs w:val="18"/>
              </w:rPr>
              <w:t>i</w:t>
            </w:r>
            <w:r w:rsidRPr="000A01B9">
              <w:rPr>
                <w:rFonts w:ascii="Garamond" w:eastAsia="Calibri" w:hAnsi="Garamond"/>
                <w:sz w:val="18"/>
                <w:szCs w:val="18"/>
              </w:rPr>
              <w:t xml:space="preserve"> podpisany</w:t>
            </w:r>
          </w:p>
          <w:p w14:paraId="769C2F1D" w14:textId="77777777" w:rsidR="00440DF3" w:rsidRDefault="00440DF3" w:rsidP="00440DF3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>
              <w:rPr>
                <w:rFonts w:ascii="Garamond" w:eastAsia="Calibri" w:hAnsi="Garamond"/>
                <w:sz w:val="18"/>
                <w:szCs w:val="18"/>
              </w:rPr>
              <w:t xml:space="preserve">KRS lub </w:t>
            </w:r>
            <w:proofErr w:type="spellStart"/>
            <w:r>
              <w:rPr>
                <w:rFonts w:ascii="Garamond" w:eastAsia="Calibri" w:hAnsi="Garamond"/>
                <w:sz w:val="18"/>
                <w:szCs w:val="18"/>
              </w:rPr>
              <w:t>CEiDG</w:t>
            </w:r>
            <w:proofErr w:type="spellEnd"/>
          </w:p>
          <w:p w14:paraId="1707D87A" w14:textId="60C865BE" w:rsidR="00E2498A" w:rsidRPr="00440DF3" w:rsidRDefault="00440DF3" w:rsidP="00440DF3">
            <w:pPr>
              <w:numPr>
                <w:ilvl w:val="2"/>
                <w:numId w:val="2"/>
              </w:numPr>
              <w:ind w:left="317"/>
              <w:jc w:val="both"/>
              <w:rPr>
                <w:rStyle w:val="WW8Num1z1"/>
                <w:rFonts w:ascii="Garamond" w:eastAsia="Calibri" w:hAnsi="Garamond" w:cs="Arial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Pełnomocnictwo do podpisywania dokumentów ( jeśli dotyczy)</w:t>
            </w:r>
          </w:p>
        </w:tc>
      </w:tr>
      <w:tr w:rsidR="00E2498A" w:rsidRPr="001761C3" w14:paraId="7871C992" w14:textId="77777777" w:rsidTr="00E2498A">
        <w:tc>
          <w:tcPr>
            <w:tcW w:w="4064" w:type="dxa"/>
            <w:vAlign w:val="center"/>
          </w:tcPr>
          <w:p w14:paraId="15637564" w14:textId="77777777" w:rsidR="00E2498A" w:rsidRPr="001761C3" w:rsidRDefault="00E2498A" w:rsidP="00E2498A">
            <w:pPr>
              <w:jc w:val="both"/>
              <w:rPr>
                <w:rFonts w:ascii="Calibri" w:hAnsi="Calibri"/>
                <w:color w:val="000000"/>
              </w:rPr>
            </w:pPr>
            <w:r w:rsidRPr="001761C3">
              <w:rPr>
                <w:rFonts w:ascii="Calibri" w:hAnsi="Calibri"/>
                <w:color w:val="000000"/>
              </w:rPr>
              <w:t>Zamawiający zastrzega sobie prawo do:</w:t>
            </w:r>
          </w:p>
          <w:p w14:paraId="239B2903" w14:textId="77777777" w:rsidR="00E2498A" w:rsidRPr="001761C3" w:rsidRDefault="00E2498A" w:rsidP="00E2498A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9" w:type="dxa"/>
            <w:vAlign w:val="center"/>
          </w:tcPr>
          <w:p w14:paraId="12812DF6" w14:textId="77777777" w:rsidR="00E2498A" w:rsidRPr="00440DF3" w:rsidRDefault="00E2498A" w:rsidP="00E2498A">
            <w:p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 xml:space="preserve">PRZYKŁADY : </w:t>
            </w:r>
          </w:p>
          <w:p w14:paraId="00CCEFFE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zmiany lub uzupełnienia treści zapytania,</w:t>
            </w:r>
          </w:p>
          <w:p w14:paraId="511F8A89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unieważnienia postępowania na każdym etapie bez podania przyczyn; z tytułu unieważnienia postępowania Wykonawcom nie przysługuje żadne roszczenie w stosunku do zamawiającego,</w:t>
            </w:r>
          </w:p>
          <w:p w14:paraId="42128A81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wezwania Wykonawcy, w przypadku stwierdzenia uchybień formalnych w ofercie, do złożenia w określonym terminie, stosownych oświadczeń, wyjaśnień lub dokumentów,</w:t>
            </w:r>
          </w:p>
          <w:p w14:paraId="5C5848E9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poprawy omyłek rachunkowych w obliczeniu ceny (za zgodą wykonawcy), o czym poinformowani zostaną wszyscy wykonawcy składający oferty</w:t>
            </w:r>
          </w:p>
          <w:p w14:paraId="41F1E883" w14:textId="77777777" w:rsidR="00E2498A" w:rsidRPr="00440DF3" w:rsidRDefault="00E2498A" w:rsidP="00E2498A">
            <w:pPr>
              <w:numPr>
                <w:ilvl w:val="2"/>
                <w:numId w:val="2"/>
              </w:numPr>
              <w:ind w:left="317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poprawy oczywistych omyłek pisarskich.</w:t>
            </w:r>
          </w:p>
        </w:tc>
      </w:tr>
      <w:tr w:rsidR="00E2498A" w:rsidRPr="001761C3" w14:paraId="6EE1DC34" w14:textId="77777777" w:rsidTr="00E2498A">
        <w:tc>
          <w:tcPr>
            <w:tcW w:w="4064" w:type="dxa"/>
            <w:vAlign w:val="center"/>
          </w:tcPr>
          <w:p w14:paraId="404EDA07" w14:textId="77777777" w:rsidR="00E2498A" w:rsidRPr="001761C3" w:rsidRDefault="00E2498A" w:rsidP="00E2498A">
            <w:pPr>
              <w:spacing w:line="360" w:lineRule="auto"/>
              <w:rPr>
                <w:rFonts w:ascii="Calibri" w:hAnsi="Calibri"/>
              </w:rPr>
            </w:pPr>
            <w:r w:rsidRPr="001761C3">
              <w:rPr>
                <w:rFonts w:ascii="Calibri" w:hAnsi="Calibri" w:cs="Calibri"/>
              </w:rPr>
              <w:t>Warunki wykluczenia</w:t>
            </w:r>
          </w:p>
        </w:tc>
        <w:tc>
          <w:tcPr>
            <w:tcW w:w="4969" w:type="dxa"/>
            <w:vAlign w:val="center"/>
          </w:tcPr>
          <w:p w14:paraId="2C0F1F47" w14:textId="77777777" w:rsidR="00E2498A" w:rsidRPr="00440DF3" w:rsidRDefault="00E2498A" w:rsidP="00E2498A">
            <w:pPr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Wykluczeniu podlegają podmioty powiązane osobowo lub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 wykonawcą, polegające w szczególności na:</w:t>
            </w:r>
          </w:p>
          <w:p w14:paraId="5B2FAD60" w14:textId="77777777" w:rsidR="00E2498A" w:rsidRPr="00440DF3" w:rsidRDefault="00E2498A" w:rsidP="00E2498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uczestniczeniu w spółce jako wspólnik spółki cywilnej lub spółki osobowej;</w:t>
            </w:r>
          </w:p>
          <w:p w14:paraId="4F1B19C2" w14:textId="77777777" w:rsidR="00E2498A" w:rsidRPr="00440DF3" w:rsidRDefault="00E2498A" w:rsidP="00E2498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lastRenderedPageBreak/>
              <w:t>posiadaniu co najmniej 10 % udziałów lub akcji;</w:t>
            </w:r>
          </w:p>
          <w:p w14:paraId="5DB8182B" w14:textId="77777777" w:rsidR="00E2498A" w:rsidRPr="00440DF3" w:rsidRDefault="00E2498A" w:rsidP="00E2498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pełnieniu funkcji członka organu nadzorczego lub zarządzającego, prokurenta, pełnomocnika;</w:t>
            </w:r>
          </w:p>
          <w:p w14:paraId="7A840AA6" w14:textId="77777777" w:rsidR="00E2498A" w:rsidRPr="00440DF3" w:rsidRDefault="00E2498A" w:rsidP="00E2498A">
            <w:pPr>
              <w:numPr>
                <w:ilvl w:val="0"/>
                <w:numId w:val="4"/>
              </w:numPr>
              <w:ind w:left="601" w:hanging="425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 w14:paraId="36998B20" w14:textId="77777777" w:rsidR="00E2498A" w:rsidRPr="00440DF3" w:rsidRDefault="00E2498A" w:rsidP="00E2498A">
            <w:pPr>
              <w:jc w:val="both"/>
              <w:rPr>
                <w:rFonts w:ascii="Garamond" w:eastAsia="Calibri" w:hAnsi="Garamond"/>
                <w:sz w:val="18"/>
                <w:szCs w:val="18"/>
              </w:rPr>
            </w:pPr>
          </w:p>
          <w:p w14:paraId="3B7B182D" w14:textId="77777777" w:rsidR="00E2498A" w:rsidRPr="00440DF3" w:rsidRDefault="00E2498A" w:rsidP="00E2498A">
            <w:pPr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Inne (jeśli dotyczy):</w:t>
            </w:r>
          </w:p>
          <w:p w14:paraId="7C5B501C" w14:textId="77777777" w:rsidR="00E2498A" w:rsidRPr="00440DF3" w:rsidRDefault="00E2498A" w:rsidP="00E2498A">
            <w:pPr>
              <w:numPr>
                <w:ilvl w:val="4"/>
                <w:numId w:val="3"/>
              </w:numPr>
              <w:tabs>
                <w:tab w:val="clear" w:pos="2160"/>
              </w:tabs>
              <w:ind w:hanging="1701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……………………………….</w:t>
            </w:r>
          </w:p>
          <w:p w14:paraId="561D333D" w14:textId="77777777" w:rsidR="00E2498A" w:rsidRPr="00440DF3" w:rsidRDefault="00E2498A" w:rsidP="00E2498A">
            <w:pPr>
              <w:numPr>
                <w:ilvl w:val="4"/>
                <w:numId w:val="3"/>
              </w:numPr>
              <w:tabs>
                <w:tab w:val="clear" w:pos="2160"/>
              </w:tabs>
              <w:ind w:hanging="1701"/>
              <w:jc w:val="both"/>
              <w:rPr>
                <w:rFonts w:ascii="Garamond" w:eastAsia="Calibri" w:hAnsi="Garamond"/>
                <w:sz w:val="18"/>
                <w:szCs w:val="18"/>
              </w:rPr>
            </w:pPr>
            <w:r w:rsidRPr="00440DF3">
              <w:rPr>
                <w:rFonts w:ascii="Garamond" w:eastAsia="Calibri" w:hAnsi="Garamond"/>
                <w:sz w:val="18"/>
                <w:szCs w:val="18"/>
              </w:rPr>
              <w:t>……………………………..</w:t>
            </w:r>
          </w:p>
          <w:p w14:paraId="394388BF" w14:textId="77777777" w:rsidR="00E2498A" w:rsidRPr="00440DF3" w:rsidRDefault="00E2498A" w:rsidP="00E2498A">
            <w:pPr>
              <w:jc w:val="both"/>
              <w:rPr>
                <w:rFonts w:ascii="Garamond" w:eastAsia="Calibri" w:hAnsi="Garamond"/>
                <w:sz w:val="18"/>
                <w:szCs w:val="18"/>
              </w:rPr>
            </w:pPr>
          </w:p>
        </w:tc>
      </w:tr>
      <w:tr w:rsidR="00E2498A" w:rsidRPr="001761C3" w14:paraId="6EC9915D" w14:textId="77777777" w:rsidTr="00E2498A">
        <w:tc>
          <w:tcPr>
            <w:tcW w:w="4064" w:type="dxa"/>
            <w:vAlign w:val="center"/>
          </w:tcPr>
          <w:p w14:paraId="69C9A868" w14:textId="77777777" w:rsidR="00E2498A" w:rsidRPr="001761C3" w:rsidRDefault="00E2498A" w:rsidP="00E2498A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D</w:t>
            </w:r>
            <w:r w:rsidRPr="001761C3">
              <w:rPr>
                <w:rFonts w:ascii="Calibri" w:hAnsi="Calibri"/>
                <w:color w:val="000000"/>
              </w:rPr>
              <w:t>opuszcza się przeprowadzenie negocjacji z Wykonawcą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4969" w:type="dxa"/>
            <w:vAlign w:val="center"/>
          </w:tcPr>
          <w:p w14:paraId="784E7ECF" w14:textId="0233A9AD" w:rsidR="00E2498A" w:rsidRPr="001761C3" w:rsidRDefault="00440DF3" w:rsidP="00440DF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X  </w:t>
            </w:r>
            <w:r w:rsidR="00E2498A" w:rsidRPr="001761C3">
              <w:rPr>
                <w:rFonts w:ascii="Calibri" w:hAnsi="Calibri" w:cs="Calibri"/>
                <w:color w:val="000000"/>
              </w:rPr>
              <w:t>TAK</w:t>
            </w:r>
          </w:p>
          <w:p w14:paraId="7663D404" w14:textId="77777777" w:rsidR="00E2498A" w:rsidRPr="001761C3" w:rsidRDefault="00E2498A" w:rsidP="00E2498A">
            <w:pPr>
              <w:numPr>
                <w:ilvl w:val="0"/>
                <w:numId w:val="1"/>
              </w:numPr>
              <w:spacing w:before="120"/>
              <w:ind w:left="714" w:hanging="357"/>
              <w:jc w:val="both"/>
              <w:rPr>
                <w:rFonts w:ascii="Calibri" w:hAnsi="Calibri" w:cs="Calibri"/>
                <w:color w:val="000000"/>
              </w:rPr>
            </w:pPr>
            <w:r w:rsidRPr="001761C3">
              <w:rPr>
                <w:rFonts w:ascii="Calibri" w:hAnsi="Calibri" w:cs="Calibri"/>
                <w:color w:val="000000"/>
              </w:rPr>
              <w:t>NIE</w:t>
            </w:r>
          </w:p>
        </w:tc>
      </w:tr>
    </w:tbl>
    <w:p w14:paraId="45DA9CFD" w14:textId="77777777" w:rsidR="00E2498A" w:rsidRPr="001761C3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="Calibri" w:hAnsi="Calibri" w:cs="Calibri"/>
          <w:color w:val="000000"/>
        </w:rPr>
      </w:pPr>
    </w:p>
    <w:p w14:paraId="6EC567A8" w14:textId="77777777" w:rsidR="00E2498A" w:rsidRPr="001761C3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="Calibri" w:hAnsi="Calibri" w:cs="Calibri"/>
          <w:color w:val="000000"/>
        </w:rPr>
      </w:pPr>
    </w:p>
    <w:p w14:paraId="26267864" w14:textId="77777777" w:rsidR="00E2498A" w:rsidRPr="001761C3" w:rsidRDefault="00E2498A" w:rsidP="00E2498A">
      <w:pPr>
        <w:shd w:val="clear" w:color="auto" w:fill="FFFFFF"/>
        <w:tabs>
          <w:tab w:val="left" w:pos="341"/>
        </w:tabs>
        <w:spacing w:line="274" w:lineRule="exact"/>
        <w:rPr>
          <w:rFonts w:ascii="Calibri" w:hAnsi="Calibri" w:cs="Calibri"/>
          <w:color w:val="000000"/>
        </w:rPr>
      </w:pPr>
    </w:p>
    <w:p w14:paraId="2CE55E95" w14:textId="77777777" w:rsidR="00E2498A" w:rsidRPr="001761C3" w:rsidRDefault="00E2498A" w:rsidP="00E2498A">
      <w:pPr>
        <w:shd w:val="clear" w:color="auto" w:fill="FFFFFF"/>
        <w:spacing w:line="274" w:lineRule="exact"/>
        <w:ind w:left="4962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………………………………………</w:t>
      </w:r>
    </w:p>
    <w:p w14:paraId="766A5431" w14:textId="77777777" w:rsidR="00E2498A" w:rsidRPr="001761C3" w:rsidRDefault="00E2498A" w:rsidP="00E2498A">
      <w:pPr>
        <w:shd w:val="clear" w:color="auto" w:fill="FFFFFF"/>
        <w:spacing w:line="274" w:lineRule="exact"/>
        <w:ind w:left="4962"/>
        <w:jc w:val="both"/>
        <w:rPr>
          <w:rFonts w:ascii="Calibri" w:hAnsi="Calibri" w:cs="Calibri"/>
          <w:color w:val="000000"/>
        </w:rPr>
      </w:pPr>
      <w:r w:rsidRPr="001761C3">
        <w:rPr>
          <w:rFonts w:ascii="Calibri" w:hAnsi="Calibri" w:cs="Calibri"/>
          <w:color w:val="000000"/>
        </w:rPr>
        <w:t>Data i podpis osoby upoważnionej</w:t>
      </w:r>
    </w:p>
    <w:p w14:paraId="780590E1" w14:textId="77777777" w:rsidR="00A9148B" w:rsidRDefault="00A9148B"/>
    <w:sectPr w:rsidR="00A9148B" w:rsidSect="00036000">
      <w:pgSz w:w="11906" w:h="16838"/>
      <w:pgMar w:top="206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1E89" w14:textId="77777777" w:rsidR="001A4A82" w:rsidRDefault="001A4A82" w:rsidP="00036000">
      <w:r>
        <w:separator/>
      </w:r>
    </w:p>
  </w:endnote>
  <w:endnote w:type="continuationSeparator" w:id="0">
    <w:p w14:paraId="6D2FAB62" w14:textId="77777777" w:rsidR="001A4A82" w:rsidRDefault="001A4A82" w:rsidP="0003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F60B0" w14:textId="77777777" w:rsidR="001A4A82" w:rsidRDefault="001A4A82" w:rsidP="00036000">
      <w:r>
        <w:separator/>
      </w:r>
    </w:p>
  </w:footnote>
  <w:footnote w:type="continuationSeparator" w:id="0">
    <w:p w14:paraId="37130595" w14:textId="77777777" w:rsidR="001A4A82" w:rsidRDefault="001A4A82" w:rsidP="0003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704F"/>
    <w:multiLevelType w:val="hybridMultilevel"/>
    <w:tmpl w:val="69C416E4"/>
    <w:lvl w:ilvl="0" w:tplc="2AE4F9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240A7"/>
    <w:multiLevelType w:val="multilevel"/>
    <w:tmpl w:val="87985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B024CCB"/>
    <w:multiLevelType w:val="hybridMultilevel"/>
    <w:tmpl w:val="C488280E"/>
    <w:lvl w:ilvl="0" w:tplc="E8441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77C19"/>
    <w:multiLevelType w:val="hybridMultilevel"/>
    <w:tmpl w:val="114E4CB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946EC58A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614866560">
    <w:abstractNumId w:val="3"/>
  </w:num>
  <w:num w:numId="2" w16cid:durableId="451245155">
    <w:abstractNumId w:val="4"/>
  </w:num>
  <w:num w:numId="3" w16cid:durableId="892884330">
    <w:abstractNumId w:val="1"/>
  </w:num>
  <w:num w:numId="4" w16cid:durableId="2031249808">
    <w:abstractNumId w:val="0"/>
  </w:num>
  <w:num w:numId="5" w16cid:durableId="1404831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8A"/>
    <w:rsid w:val="00036000"/>
    <w:rsid w:val="000477A9"/>
    <w:rsid w:val="00103F94"/>
    <w:rsid w:val="001A4A82"/>
    <w:rsid w:val="00392F77"/>
    <w:rsid w:val="00440DF3"/>
    <w:rsid w:val="00546827"/>
    <w:rsid w:val="00550563"/>
    <w:rsid w:val="005A2637"/>
    <w:rsid w:val="006471F3"/>
    <w:rsid w:val="006F01F0"/>
    <w:rsid w:val="006F6793"/>
    <w:rsid w:val="007022F3"/>
    <w:rsid w:val="0072454A"/>
    <w:rsid w:val="007A40C5"/>
    <w:rsid w:val="009230FE"/>
    <w:rsid w:val="009C6923"/>
    <w:rsid w:val="009D33EC"/>
    <w:rsid w:val="00A9148B"/>
    <w:rsid w:val="00A95441"/>
    <w:rsid w:val="00BC3803"/>
    <w:rsid w:val="00CB6819"/>
    <w:rsid w:val="00D86A71"/>
    <w:rsid w:val="00D96635"/>
    <w:rsid w:val="00E14117"/>
    <w:rsid w:val="00E2498A"/>
    <w:rsid w:val="00E40461"/>
    <w:rsid w:val="00F0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A9F1"/>
  <w15:chartTrackingRefBased/>
  <w15:docId w15:val="{24197E25-BF74-437F-8829-3EA5EE80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9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9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9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9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9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9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4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49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49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9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98A"/>
    <w:rPr>
      <w:b/>
      <w:bCs/>
      <w:smallCaps/>
      <w:color w:val="2F5496" w:themeColor="accent1" w:themeShade="BF"/>
      <w:spacing w:val="5"/>
    </w:rPr>
  </w:style>
  <w:style w:type="character" w:customStyle="1" w:styleId="WW8Num1z1">
    <w:name w:val="WW8Num1z1"/>
    <w:rsid w:val="00E2498A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E2498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000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6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000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ewierzbicka</cp:lastModifiedBy>
  <cp:revision>3</cp:revision>
  <cp:lastPrinted>2026-02-11T12:37:00Z</cp:lastPrinted>
  <dcterms:created xsi:type="dcterms:W3CDTF">2026-02-11T12:37:00Z</dcterms:created>
  <dcterms:modified xsi:type="dcterms:W3CDTF">2026-02-11T12:50:00Z</dcterms:modified>
</cp:coreProperties>
</file>