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77777777" w:rsidR="00EF45CB" w:rsidRPr="0087595E" w:rsidRDefault="00EF45CB" w:rsidP="0087595E">
      <w:pPr>
        <w:pStyle w:val="Standard"/>
        <w:ind w:left="3545"/>
        <w:jc w:val="right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>Załącznik nr 1 do szczegółowych warunków konkursu ofert na udzielanie świadczeń w dziedzinie chirurgii dziecięcej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1FC127E3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655034">
        <w:rPr>
          <w:rFonts w:asciiTheme="minorHAnsi" w:hAnsiTheme="minorHAnsi" w:cstheme="minorHAnsi"/>
          <w:b/>
          <w:bCs/>
        </w:rPr>
        <w:t>V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B4BAB69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Deklarowana ilość godzin </w:t>
      </w:r>
      <w:r w:rsidR="00655034">
        <w:rPr>
          <w:rFonts w:asciiTheme="minorHAnsi" w:hAnsiTheme="minorHAnsi" w:cstheme="minorHAnsi"/>
          <w:b/>
          <w:sz w:val="24"/>
          <w:szCs w:val="24"/>
        </w:rPr>
        <w:t>pracy w Poradni tygodniowo</w:t>
      </w:r>
      <w:r w:rsidRPr="0087595E">
        <w:rPr>
          <w:rFonts w:asciiTheme="minorHAnsi" w:hAnsiTheme="minorHAnsi" w:cstheme="minorHAnsi"/>
          <w:b/>
          <w:sz w:val="24"/>
          <w:szCs w:val="24"/>
        </w:rPr>
        <w:t>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35629438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.………………. % wartości udzielonych świadczeń w zakresie ambulatoryjnej opieki specjalistycznej stanowiących iloczyn wykonanych punktów i ceny puntu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za 1 punkt rozliczeniowy rozliczonych oraz opłaconych przez Narodowy Fundusz Zdrowia.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53656B"/>
    <w:rsid w:val="00655034"/>
    <w:rsid w:val="007359D1"/>
    <w:rsid w:val="00794ABE"/>
    <w:rsid w:val="0087595E"/>
    <w:rsid w:val="00AC42AF"/>
    <w:rsid w:val="00B61751"/>
    <w:rsid w:val="00D44CB0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2026-03-26T13:32:00Z</cp:lastPrinted>
  <dcterms:created xsi:type="dcterms:W3CDTF">2026-03-27T08:11:00Z</dcterms:created>
  <dcterms:modified xsi:type="dcterms:W3CDTF">2026-03-27T08:11:00Z</dcterms:modified>
</cp:coreProperties>
</file>